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D511C9" w14:textId="77777777" w:rsidR="009A495E" w:rsidRDefault="009A495E" w:rsidP="009A495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МУНИЦИПАЛЬНОГО ОБРАЗОВАНИЯ СЕЛО АНТИПАЮТА ЯМАЛО-НЕНЕЦКОГО АВТОНОМНОГО ОКРУГА</w:t>
      </w:r>
    </w:p>
    <w:p w14:paraId="4C17FDB2" w14:textId="77777777" w:rsidR="009A495E" w:rsidRDefault="009A495E" w:rsidP="009A49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F6C7FE9" w14:textId="77777777" w:rsidR="009A495E" w:rsidRDefault="009A495E" w:rsidP="009A49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29 апреля 2012 года N 30</w:t>
      </w:r>
      <w:r>
        <w:rPr>
          <w:rFonts w:ascii="Arial" w:hAnsi="Arial" w:cs="Arial"/>
          <w:b/>
          <w:bCs/>
          <w:color w:val="444444"/>
        </w:rPr>
        <w:br/>
      </w:r>
    </w:p>
    <w:p w14:paraId="1073FD37" w14:textId="77777777" w:rsidR="009A495E" w:rsidRDefault="009A495E" w:rsidP="009A49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требований к разработке планов по предупреждению и ликвидации аварийных разливов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b/>
          <w:bCs/>
          <w:color w:val="444444"/>
        </w:rPr>
        <w:t>Антипаюта</w:t>
      </w:r>
      <w:proofErr w:type="spellEnd"/>
    </w:p>
    <w:p w14:paraId="4CC5EC37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основании Постановления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нефтепродуктов", Постановления Правительства Российской Федерации от 15 апреля 2002 года N 240 "О порядке организации мероприятий по предупреждению и ликвидации разливов нефти и нефтепродуктов на территории Российской Федерации", Постановления Губернатора Ямало-Ненецкого автономного округа от 22 апреля 2004 года N 142 "Об утверждении требований к разработке планов по предупреждению и ликвидации аварийных разливов нефти, нефтепродуктов и газового конденсата на территории Ямало-Ненецкого автономного округа", Постановления Администрации Ямало-Ненецкого автономного округа от 24 октября 2005 года N 185-А "О внесении изменений в постановление Губернатора Ямало-Ненецкого автономного округа от 22 апреля 2004 года N 142", руководствуясь положениями Федерального закона от 06 октября 2003 N 131-ФЗ "Об общих принципах организации местного самоуправления в Российской Федерации" и Устава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, в целях обеспечения экологической безопасности, предупреждения и ликвидации чрезвычайных ситуаций, связанных с разливом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, Администрация 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br/>
      </w:r>
    </w:p>
    <w:p w14:paraId="6003CD86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ПОСТАНОВЛЯЕТ :</w:t>
      </w:r>
      <w:proofErr w:type="gramEnd"/>
      <w:r>
        <w:rPr>
          <w:rFonts w:ascii="Arial" w:hAnsi="Arial" w:cs="Arial"/>
          <w:color w:val="444444"/>
        </w:rPr>
        <w:br/>
      </w:r>
    </w:p>
    <w:p w14:paraId="0CF07BD4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Требования к разработке планов по предупреждению и ликвидации аварийных разливов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согласно приложению.</w:t>
      </w:r>
      <w:r>
        <w:rPr>
          <w:rFonts w:ascii="Arial" w:hAnsi="Arial" w:cs="Arial"/>
          <w:color w:val="444444"/>
        </w:rPr>
        <w:br/>
      </w:r>
    </w:p>
    <w:p w14:paraId="00CB27F2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Рекомендовать организациям, осуществляющим добычу, переработку, транспортировку, хранение нефти, нефтепродуктов и газового конденсата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независимо от форм собственности разработать планы мероприятий по предупреждению и ликвидации аварийных разливов нефти, нефтепродуктов.</w:t>
      </w:r>
      <w:r>
        <w:rPr>
          <w:rFonts w:ascii="Arial" w:hAnsi="Arial" w:cs="Arial"/>
          <w:color w:val="444444"/>
        </w:rPr>
        <w:br/>
      </w:r>
    </w:p>
    <w:p w14:paraId="0CC81DAC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выполнением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74271025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села</w:t>
      </w:r>
      <w:r>
        <w:rPr>
          <w:rFonts w:ascii="Arial" w:hAnsi="Arial" w:cs="Arial"/>
          <w:color w:val="444444"/>
        </w:rPr>
        <w:br/>
        <w:t xml:space="preserve">С.А. </w:t>
      </w:r>
      <w:proofErr w:type="spellStart"/>
      <w:r>
        <w:rPr>
          <w:rFonts w:ascii="Arial" w:hAnsi="Arial" w:cs="Arial"/>
          <w:color w:val="444444"/>
        </w:rPr>
        <w:t>Мащев</w:t>
      </w:r>
      <w:proofErr w:type="spellEnd"/>
      <w:r>
        <w:rPr>
          <w:rFonts w:ascii="Arial" w:hAnsi="Arial" w:cs="Arial"/>
          <w:color w:val="444444"/>
        </w:rPr>
        <w:br/>
      </w:r>
    </w:p>
    <w:p w14:paraId="19A35DC8" w14:textId="77777777" w:rsidR="009A495E" w:rsidRDefault="009A495E" w:rsidP="009A495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</w:p>
    <w:p w14:paraId="2B5186F7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УТВЕРЖДЕНЫ</w:t>
      </w:r>
    </w:p>
    <w:p w14:paraId="71B38C3E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постановлением Администрации</w:t>
      </w:r>
    </w:p>
    <w:p w14:paraId="1018108D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</w:p>
    <w:p w14:paraId="063FA59A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27 апреля 2012 года N 30</w:t>
      </w:r>
    </w:p>
    <w:p w14:paraId="52C0B725" w14:textId="77777777" w:rsidR="009A495E" w:rsidRDefault="009A495E" w:rsidP="009A49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ТРЕБОВАНИЯ К РАЗРАБОТКЕ ПЛАНОВ ПО ПРЕДУПРЕЖДЕНИЮ И ЛИКВИДАЦИИ АВАРИЙНЫХ РАЗЛИВОВ НЕФТИ, НЕФТЕПРОДУКТОВ И ГАЗОВОГО КОНДЕНСАТА НА ТЕРРИТОРИИ МУНИЦИПАЛЬНОГО ОБРАЗОВАНИЯ ГОРОД НОЯБРЬСК</w:t>
      </w:r>
    </w:p>
    <w:p w14:paraId="463EFB1B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40D87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Настоящие Требования к разработке планов по предупреждению и ликвидации аварийных разливов нефти, нефтепродуктов (далее Требования)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 xml:space="preserve"> разработаны на основании Постановления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нефтепродуктов", приказа МЧС Российской Федерации от 28 декабря 2004 года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Федерации", Постановления Губернатора Ямало-Ненецкого автономного округа от 22 апреля 2004 года N 142 "Об утверждении требований к разработке планов по предупреждению и ликвидации аварийных разливов нефти, нефтепродуктов и газового конденсата на территории Ямало-Ненецкого автономного округа", Постановления Администрации Ямало-Ненецкого автономного округа от 24 октября 2005 года N 185-А "О внесении изменений в постановление Губернатора Ямало-Ненецкого автономного округа от 22 апреля 2004 года N 142" и определяют содержание мероприятий по предупреждению и ликвидации чрезвычайных ситуаций, обусловленных разливами нефти, нефтепродуктов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CF7E243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Требования предназначены для формирования единообразного порядка разработки, экспертизы, согласования и утверждения планов по предупреждению и ликвидации аварийных разливов нефти, нефтепродуктов (далее - Планы) и соответствующих им календарных планов оперативных мероприятий при угрозе или возникновении чрезвычайных ситуаций (далее - Календарные планы).</w:t>
      </w:r>
      <w:r>
        <w:rPr>
          <w:rFonts w:ascii="Arial" w:hAnsi="Arial" w:cs="Arial"/>
          <w:color w:val="444444"/>
        </w:rPr>
        <w:br/>
      </w:r>
    </w:p>
    <w:p w14:paraId="2CB005AC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Требования обязательны для организаций, имеющих объекты, осуществляющие операции с нефтью, нефтепродуктами, расположенные на территории муниципального образования село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7D66F72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Аварийные разливы нефти, нефтепродуктов и газового конденсата классифицируются как чрезвычайные ситуации (далее - ЧС), в зависимости от величины объема, в соответствии с пунктом 3 Основных требований к разработке планов по предупреждению и ликвидации аварийных разливов нефти и нефтепродуктов (далее - Основные требования), утвержденных Постановлением Правительства Российской Федерации от 21 августа 2000 года N 613 "О неотложных мерах по предупреждению и ликвидации аварийных разливов нефти и нефтепродуктов".</w:t>
      </w:r>
      <w:r>
        <w:rPr>
          <w:rFonts w:ascii="Arial" w:hAnsi="Arial" w:cs="Arial"/>
          <w:color w:val="444444"/>
        </w:rPr>
        <w:br/>
      </w:r>
    </w:p>
    <w:p w14:paraId="787E720E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Нижний уровень разлива нефти, нефтепродуктов и газового конденсата для отнесения к разряду чрезвычайной ситуации определяется на основании приказа Министерства природных ресурсов Российской Федерации от 3 марта 2003 года N </w:t>
      </w:r>
      <w:r>
        <w:rPr>
          <w:rFonts w:ascii="Arial" w:hAnsi="Arial" w:cs="Arial"/>
          <w:color w:val="444444"/>
        </w:rPr>
        <w:lastRenderedPageBreak/>
        <w:t>156 "Об утверждении указаний по определению нижнего уровня разлива нефти и нефтепродуктов для отнесения аварийного разлива к чрезвычайной ситуации".</w:t>
      </w:r>
      <w:r>
        <w:rPr>
          <w:rFonts w:ascii="Arial" w:hAnsi="Arial" w:cs="Arial"/>
          <w:color w:val="444444"/>
        </w:rPr>
        <w:br/>
      </w:r>
    </w:p>
    <w:p w14:paraId="25EA76DA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Организации представляют по одному экземпляру разработанных и утвержденных в установленном порядке Планов в комиссию по чрезвычайным ситуациям и обеспечению пожарной безопасности (далее - КЧС) муниципального образования Тазовский район и в КЧС и ОПБ в Ямало-Ненецком автономном округе.</w:t>
      </w:r>
      <w:r>
        <w:rPr>
          <w:rFonts w:ascii="Arial" w:hAnsi="Arial" w:cs="Arial"/>
          <w:color w:val="444444"/>
        </w:rPr>
        <w:br/>
      </w:r>
    </w:p>
    <w:p w14:paraId="2EDE5519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Основными принципами планирования являются:</w:t>
      </w:r>
      <w:r>
        <w:rPr>
          <w:rFonts w:ascii="Arial" w:hAnsi="Arial" w:cs="Arial"/>
          <w:color w:val="444444"/>
        </w:rPr>
        <w:br/>
      </w:r>
    </w:p>
    <w:p w14:paraId="22737A00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риска и обоснование уровня возможных ЧС;</w:t>
      </w:r>
      <w:r>
        <w:rPr>
          <w:rFonts w:ascii="Arial" w:hAnsi="Arial" w:cs="Arial"/>
          <w:color w:val="444444"/>
        </w:rPr>
        <w:br/>
      </w:r>
    </w:p>
    <w:p w14:paraId="431C0447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Оценка экологической безопасности предприятия;</w:t>
      </w:r>
      <w:r>
        <w:rPr>
          <w:rFonts w:ascii="Arial" w:hAnsi="Arial" w:cs="Arial"/>
          <w:color w:val="444444"/>
        </w:rPr>
        <w:br/>
      </w:r>
    </w:p>
    <w:p w14:paraId="24DCED10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проведения мероприятий по ликвидации ЧС с учетом географических, метеорологических и других особенностей районов возможной ЧС;</w:t>
      </w:r>
      <w:r>
        <w:rPr>
          <w:rFonts w:ascii="Arial" w:hAnsi="Arial" w:cs="Arial"/>
          <w:color w:val="444444"/>
        </w:rPr>
        <w:br/>
      </w:r>
    </w:p>
    <w:p w14:paraId="4A7F4D69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Первоочередные действия персонала при получении информации о возникновении ЧС;</w:t>
      </w:r>
      <w:r>
        <w:rPr>
          <w:rFonts w:ascii="Arial" w:hAnsi="Arial" w:cs="Arial"/>
          <w:color w:val="444444"/>
        </w:rPr>
        <w:br/>
      </w:r>
    </w:p>
    <w:p w14:paraId="10C9A3BE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порядка взаимодействия организаций и аварийно-спасательных формирований, аттестованных в установленном порядке (далее - АСФ), привлекаемых к ликвидации ЧС;</w:t>
      </w:r>
      <w:r>
        <w:rPr>
          <w:rFonts w:ascii="Arial" w:hAnsi="Arial" w:cs="Arial"/>
          <w:color w:val="444444"/>
        </w:rPr>
        <w:br/>
      </w:r>
    </w:p>
    <w:p w14:paraId="229B6766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состава сил и средств для ликвидации ЧС, нештатных АСФ, аттестованных в установленном порядке;</w:t>
      </w:r>
      <w:r>
        <w:rPr>
          <w:rFonts w:ascii="Arial" w:hAnsi="Arial" w:cs="Arial"/>
          <w:color w:val="444444"/>
        </w:rPr>
        <w:br/>
      </w:r>
    </w:p>
    <w:p w14:paraId="3EDA7073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материально-технического обеспечения мероприятий по ликвидации ЧС;</w:t>
      </w:r>
      <w:r>
        <w:rPr>
          <w:rFonts w:ascii="Arial" w:hAnsi="Arial" w:cs="Arial"/>
          <w:color w:val="444444"/>
        </w:rPr>
        <w:br/>
      </w:r>
    </w:p>
    <w:p w14:paraId="5D18AEB0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Составление ситуационного графика (Календарного плана) проведения оперативных мероприятий по ликвидации ЧС;</w:t>
      </w:r>
      <w:r>
        <w:rPr>
          <w:rFonts w:ascii="Arial" w:hAnsi="Arial" w:cs="Arial"/>
          <w:color w:val="444444"/>
        </w:rPr>
        <w:br/>
      </w:r>
    </w:p>
    <w:p w14:paraId="16F277A6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безопасности населения в условиях ЧС.</w:t>
      </w:r>
      <w:r>
        <w:rPr>
          <w:rFonts w:ascii="Arial" w:hAnsi="Arial" w:cs="Arial"/>
          <w:color w:val="444444"/>
        </w:rPr>
        <w:br/>
      </w:r>
    </w:p>
    <w:p w14:paraId="6EE4C962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Структура Планов, соответствующих им Календарных планов, а также сроки введения их в действие определяются приказом МЧС РФ от 28 декабря 2004 года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Федерации".</w:t>
      </w:r>
      <w:r>
        <w:rPr>
          <w:rFonts w:ascii="Arial" w:hAnsi="Arial" w:cs="Arial"/>
          <w:color w:val="444444"/>
        </w:rPr>
        <w:br/>
      </w:r>
    </w:p>
    <w:p w14:paraId="5A0EA9A3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При оформлении заказа на разработку Планов организация-заказчик должна информировать организацию - разработчика Планов о настоящих Требованиях.</w:t>
      </w:r>
      <w:r>
        <w:rPr>
          <w:rFonts w:ascii="Arial" w:hAnsi="Arial" w:cs="Arial"/>
          <w:color w:val="444444"/>
        </w:rPr>
        <w:br/>
      </w:r>
    </w:p>
    <w:p w14:paraId="7F8EC7EC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Утверждение Планов локального (объектового) уровня осуществляется руководителем организации, разработавшей План. После его согласования с Управлением по технологическому и экологическому надзору Ростехнадзора по Ямало-Ненецкому автономному округу и департаментом природно-ресурсного регулирования, лесных отношений и развития нефтегазового комплекса Ямало-</w:t>
      </w:r>
      <w:r>
        <w:rPr>
          <w:rFonts w:ascii="Arial" w:hAnsi="Arial" w:cs="Arial"/>
          <w:color w:val="444444"/>
        </w:rPr>
        <w:lastRenderedPageBreak/>
        <w:t>Ненецкого автономного округа он утверждается КЧС муниципального образования Тазовский район.</w:t>
      </w:r>
      <w:r>
        <w:rPr>
          <w:rFonts w:ascii="Arial" w:hAnsi="Arial" w:cs="Arial"/>
          <w:color w:val="444444"/>
        </w:rPr>
        <w:br/>
      </w:r>
    </w:p>
    <w:p w14:paraId="2398B6A7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Разработка, согласование и утверждение локальных Планов организаций должны осуществляться в срок, не превышающий трех месяцев с момента введения в действие настоящих Требований, а также в течение трех месяцев после регистрации вновь создаваемых организаций на территории села </w:t>
      </w:r>
      <w:proofErr w:type="spellStart"/>
      <w:r>
        <w:rPr>
          <w:rFonts w:ascii="Arial" w:hAnsi="Arial" w:cs="Arial"/>
          <w:color w:val="444444"/>
        </w:rPr>
        <w:t>Антипаюта</w:t>
      </w:r>
      <w:proofErr w:type="spellEnd"/>
      <w:r>
        <w:rPr>
          <w:rFonts w:ascii="Arial" w:hAnsi="Arial" w:cs="Arial"/>
          <w:color w:val="444444"/>
        </w:rPr>
        <w:t>, осуществляющих операции с нефтью, нефтепродуктами.</w:t>
      </w:r>
      <w:r>
        <w:rPr>
          <w:rFonts w:ascii="Arial" w:hAnsi="Arial" w:cs="Arial"/>
          <w:color w:val="444444"/>
        </w:rPr>
        <w:br/>
      </w:r>
    </w:p>
    <w:p w14:paraId="34A3D958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Корректировка Планов осуществляется при изменении исходных данных, влияющих на уровень и организацию реагирования на ЧС с обязательным уведомлением КЧС и ОПБ в Ямало-Ненецком автономном округе. Время корректировки (переработки) Планов не должно превышать сроков, указанных в пункте 18 настоящих Требований, с момента официальной регистрации измененных исходных данных.</w:t>
      </w:r>
      <w:r>
        <w:rPr>
          <w:rFonts w:ascii="Arial" w:hAnsi="Arial" w:cs="Arial"/>
          <w:color w:val="444444"/>
        </w:rPr>
        <w:br/>
      </w:r>
    </w:p>
    <w:p w14:paraId="0CD5D30C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Сроки действия Планов для организаций объектового и местного уровня составляют три года.</w:t>
      </w:r>
      <w:r>
        <w:rPr>
          <w:rFonts w:ascii="Arial" w:hAnsi="Arial" w:cs="Arial"/>
          <w:color w:val="444444"/>
        </w:rPr>
        <w:br/>
      </w:r>
    </w:p>
    <w:p w14:paraId="020E312E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истечении указанных сроков Планы подлежат корректировке (переработке), а также подлежат корректировке (переработке) досрочно по решению одного из органов, его утвердивших, или при принятии соответствующих нормативных правовых актов.</w:t>
      </w:r>
      <w:r>
        <w:rPr>
          <w:rFonts w:ascii="Arial" w:hAnsi="Arial" w:cs="Arial"/>
          <w:color w:val="444444"/>
        </w:rPr>
        <w:br/>
      </w:r>
    </w:p>
    <w:p w14:paraId="75815F90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Контроль реализации планов проводится в ходе плановых и внеплановых проверок, комплексных учений, командно-штабных тренировок, а также при ликвидации реальных чрезвычайных ситуаций, связанных с разливами нефти, нефтепродуктов.</w:t>
      </w:r>
      <w:r>
        <w:rPr>
          <w:rFonts w:ascii="Arial" w:hAnsi="Arial" w:cs="Arial"/>
          <w:color w:val="444444"/>
        </w:rPr>
        <w:br/>
      </w:r>
    </w:p>
    <w:p w14:paraId="7F3C1DCF" w14:textId="77777777" w:rsidR="009A495E" w:rsidRDefault="009A495E" w:rsidP="009A49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Порядок и периодичность проверки готовности сил и средств, привлекаемых для ликвидации аварийных разливов нефти, нефтепродуктов определяет Главное управление МЧС Российской Федерации по Ямало-Ненецкому автономному округу.</w:t>
      </w:r>
    </w:p>
    <w:p w14:paraId="405080C4" w14:textId="77777777" w:rsidR="009A495E" w:rsidRDefault="009A495E" w:rsidP="009A495E"/>
    <w:p w14:paraId="29412C56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495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A49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49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9A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A4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