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F56CA1D"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r w:rsidRPr="00D03F67">
        <w:rPr>
          <w:rFonts w:ascii="Arial, sans-serif" w:eastAsia="Times New Roman" w:hAnsi="Arial, sans-serif" w:cs="Arial"/>
          <w:sz w:val="24"/>
          <w:szCs w:val="24"/>
          <w:lang w:eastAsia="ru-RU"/>
        </w:rPr>
        <w:t xml:space="preserve">  </w:t>
      </w:r>
    </w:p>
    <w:p w14:paraId="7F9482D6"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МИНИСТЕРСТВО ПРИРОДНЫХ РЕСУРСОВ И ЭКОЛОГИИ РОССИЙСКОЙ ФЕДЕРАЦИИ</w:t>
      </w:r>
    </w:p>
    <w:p w14:paraId="7F6C56CE"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7A4B21D5"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ПРИКАЗ</w:t>
      </w:r>
    </w:p>
    <w:p w14:paraId="2F5DD21B"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3D5214AD"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от 28 января 2021 года N 59</w:t>
      </w:r>
    </w:p>
    <w:p w14:paraId="10EFF389"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05E9B92"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288310D9"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Об утверждении Методики исчисления размера вреда, причиненного атмосферному воздуху как компоненту природной среды  </w:t>
      </w:r>
    </w:p>
    <w:p w14:paraId="472A2262" w14:textId="6BD4C14B"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В целях реализации подпункта 5.2.47 Положения о Министерстве природных ресурсов и экологии Российской Федерации, утверждённого постановлением Правительства Российской Федерации от 11.11.2015 N 1219 (Собрание законодательства Российской Федерации, 2015, N 47, ст.6586), </w:t>
      </w:r>
    </w:p>
    <w:p w14:paraId="3675E35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A057D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приказываю:</w:t>
      </w:r>
    </w:p>
    <w:p w14:paraId="195723B5" w14:textId="5C08499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Утвердить прилагаемую Методику исчисления размера вреда, причиненного атмосферному воздуху как компоненту природной среды.</w:t>
      </w:r>
    </w:p>
    <w:p w14:paraId="3F01A49B"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149D95"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Министр</w:t>
      </w:r>
    </w:p>
    <w:p w14:paraId="5AEE3DB6"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А.А.Козлов </w:t>
      </w:r>
    </w:p>
    <w:p w14:paraId="00C24E2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Зарегистрировано</w:t>
      </w:r>
    </w:p>
    <w:p w14:paraId="393C07C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в Министерстве юстиции</w:t>
      </w:r>
    </w:p>
    <w:p w14:paraId="4F0240B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Российской Федерации</w:t>
      </w:r>
    </w:p>
    <w:p w14:paraId="2478B9D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5 февраля 2021 года,</w:t>
      </w:r>
    </w:p>
    <w:p w14:paraId="467E4A64"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регистрационный N 62400 </w:t>
      </w:r>
    </w:p>
    <w:p w14:paraId="75F8BDA2"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УТВЕРЖДЕНА</w:t>
      </w:r>
    </w:p>
    <w:p w14:paraId="628FF1DA"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приказом Минприроды России</w:t>
      </w:r>
    </w:p>
    <w:p w14:paraId="473E17BB"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от 28 января 2021 года N 59 </w:t>
      </w:r>
    </w:p>
    <w:p w14:paraId="34212B1D"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777FCAA1"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Методика исчисления размера вреда, причиненного атмосферному воздуху как компоненту природной среды </w:t>
      </w:r>
    </w:p>
    <w:p w14:paraId="7C8D6D2F"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58A29717"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I. Назначение и область применения </w:t>
      </w:r>
    </w:p>
    <w:p w14:paraId="708B204C"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      </w:t>
      </w:r>
    </w:p>
    <w:p w14:paraId="246306B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1. Настоящая Методика предназначена для исчисления размера вреда, причиненного атмосферному воздуху как компоненту природной среды.</w:t>
      </w:r>
    </w:p>
    <w:p w14:paraId="06062F5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52FCA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2. Настоящей Методикой учитывается причинение вреда в результате осуществления юридическими лицами и индивидуальными предпринимателями, осуществляющими деятельность на объектах, оказывающих негативное воздействие на окружающую среду, I, II, III категорий, выбросов загрязняющих веществ в атмосферный воздух стационарными источниками, превышающих:</w:t>
      </w:r>
    </w:p>
    <w:p w14:paraId="28B3DA5B"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CC8B4F"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для объектов I категории - технологические нормативы, нормативы допустимых выбросов высокотоксичных веществ, веществ, обладающих канцерогенными, мутагенными свойствами (веществ I, II класса опасности), установленные комплексным экологическим разрешением;</w:t>
      </w:r>
    </w:p>
    <w:p w14:paraId="40091CA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9D336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для объектов II категории, для которых при наличии соответствующих отраслевых информационно-технических справочников по наилучшим доступным технологиям может быть получено комплексное экологическое разрешение, - технологические нормативы, нормативы допустимых выбросов высокотоксичных веществ, веществ, обладающих канцерогенными, мутагенными свойствами (веществ I, II класса опасности), установленные комплексным экологическим разрешением;</w:t>
      </w:r>
    </w:p>
    <w:p w14:paraId="01C985C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1E0633"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для объектов II категории, не указанных в абзаце третьем настоящего пункта, - нормативы допустимых выбросов загрязняющих веществ в атмосферный воздух, указанные в декларации о воздействии на окружающую среду (далее - декларация)</w:t>
      </w:r>
      <w:r w:rsidRPr="00D03F67">
        <w:rPr>
          <w:rFonts w:ascii="Arial" w:eastAsia="Times New Roman" w:hAnsi="Arial" w:cs="Arial"/>
          <w:noProof/>
          <w:position w:val="-8"/>
          <w:sz w:val="20"/>
          <w:szCs w:val="20"/>
          <w:lang w:eastAsia="ru-RU"/>
        </w:rPr>
        <w:drawing>
          <wp:inline distT="0" distB="0" distL="0" distR="0" wp14:anchorId="48E834DC" wp14:editId="0F40B89D">
            <wp:extent cx="85725" cy="219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w:t>
      </w:r>
    </w:p>
    <w:p w14:paraId="39E0A36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________________ </w:t>
      </w:r>
    </w:p>
    <w:p w14:paraId="79E88A5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40F70699" wp14:editId="5FC4F1D3">
            <wp:extent cx="85725" cy="219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Приказ Министерства природных ресурсов и экологии Российской Федерации от 11.10.2018 N 509 "Об утверждении формы декларации о воздействии на окружающую среду и порядка ее заполнения, в том числе в форме электронного документа, подписанного усиленной квалифицированной электронной подписью"  (зарегистрирован Минюстом России 10.12.2018, регистрационный N 52926), </w:t>
      </w:r>
      <w:r w:rsidRPr="00D03F67">
        <w:rPr>
          <w:rFonts w:ascii="Arial" w:eastAsia="Times New Roman" w:hAnsi="Arial" w:cs="Arial"/>
          <w:sz w:val="20"/>
          <w:szCs w:val="20"/>
          <w:lang w:eastAsia="ru-RU"/>
        </w:rPr>
        <w:lastRenderedPageBreak/>
        <w:t>с изменениями, внесенными приказом Министерства природных ресурсов и экологии Российской Федерации от 23.06.2020 N 383  (зарегистрирован Минюстом России 02.12.2020, регистрационный N 61225).</w:t>
      </w:r>
    </w:p>
    <w:p w14:paraId="69101E1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5F6D8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для объектов III категории - нормативы допустимых выбросов высокотоксичных веществ, веществ, обладающих канцерогенными, мутагенными свойствами (веществ I, II класса опасности), превышающие нормативы допустимых выбросов загрязняющих веществ в атмосферный воздух, указанные в отчёте об организации и о результатах осуществления производственного экологического контроля (далее - отчёт)</w:t>
      </w:r>
      <w:r w:rsidRPr="00D03F67">
        <w:rPr>
          <w:rFonts w:ascii="Arial" w:eastAsia="Times New Roman" w:hAnsi="Arial" w:cs="Arial"/>
          <w:noProof/>
          <w:position w:val="-8"/>
          <w:sz w:val="20"/>
          <w:szCs w:val="20"/>
          <w:lang w:eastAsia="ru-RU"/>
        </w:rPr>
        <w:drawing>
          <wp:inline distT="0" distB="0" distL="0" distR="0" wp14:anchorId="217E081E" wp14:editId="7B0A1FEA">
            <wp:extent cx="104775" cy="2190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w:t>
      </w:r>
    </w:p>
    <w:p w14:paraId="29FA136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________________ </w:t>
      </w:r>
    </w:p>
    <w:p w14:paraId="79C7798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4E775CFA" wp14:editId="5436BE28">
            <wp:extent cx="104775" cy="2190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Приказ Министерства природных ресурсов и экологии Российской Федерации от 14.06.2018 N 261 "Об утверждении формы отчета об организации и о результатах осуществления производственного экологического контроля"  (зарегистрирован Минюстом России 31.08.2018, регистрационный N 52042), с изменениями, внесенными приказом Министерства природных ресурсов и экологии Российской Федерации от 23.06.2020 N 383  (зарегистрирован Минюстом России 02.12.2020, регистрационный N 61225).</w:t>
      </w:r>
    </w:p>
    <w:p w14:paraId="748E672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18B3C4"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3. Для юридических лиц и индивидуальных предпринимателей, осуществляющих хозяйственную и (или) иную деятельность на объектах I и II категорий, получивших до 1 января 2019 года разрешения на выброс вредных (загрязняющих) веществ в атмосферный воздух до дня истечения срока действия таких разрешений либо до дня получения комплексного экологического разрешения или представления декларации о воздействии на окружающую среду, а также для юридических лиц и индивидуальных предпринимателей, осуществляющих хозяйственную и (или) иную деятельность на объектах I категории, с 1 января 2019 года получивших или переоформивших разрешения на выбросы вредных (загрязняющих) веществ в атмосферный воздух, до получения комплексных экологических разрешений, предельно допустимые выбросы вредных (загрязняющих) веществ в атмосферный воздух признаются соответственно нормативами допустимых выбросов загрязняющих веществ в атмосферный воздух, технологическими нормативами</w:t>
      </w:r>
      <w:r w:rsidRPr="00D03F67">
        <w:rPr>
          <w:rFonts w:ascii="Arial" w:eastAsia="Times New Roman" w:hAnsi="Arial" w:cs="Arial"/>
          <w:noProof/>
          <w:position w:val="-8"/>
          <w:sz w:val="20"/>
          <w:szCs w:val="20"/>
          <w:lang w:eastAsia="ru-RU"/>
        </w:rPr>
        <w:drawing>
          <wp:inline distT="0" distB="0" distL="0" distR="0" wp14:anchorId="5329EE7B" wp14:editId="0AAEB862">
            <wp:extent cx="104775" cy="2190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w:t>
      </w:r>
    </w:p>
    <w:p w14:paraId="4CB5234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________________ </w:t>
      </w:r>
    </w:p>
    <w:p w14:paraId="5C16E954"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6BE436F4" wp14:editId="2D1D270D">
            <wp:extent cx="104775" cy="219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Части 1  и 1.1 статьи 11 Федерального закона от 21.07.2014 N 219-ФЗ "О внесении изменений в Федеральный закон "Об охране окружающей среды" и отдельные законодательные акты Российской Федерации"  (Собрание законодательства Российской Федерации, 2014, N 30, ст.4220; 2018, N 53, ст.8422; 2019, N 30, ст.4097).</w:t>
      </w:r>
    </w:p>
    <w:p w14:paraId="76021E7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A58C5F4"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4. Настоящая Методика распространяется на следующие случаи исчисления размера вреда, причиненного атмосферному воздуху как компоненту природной среды:</w:t>
      </w:r>
    </w:p>
    <w:p w14:paraId="4AAEF6F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45F71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в период отсутствия неблагоприятных метеорологических условий (далее - НМУ);</w:t>
      </w:r>
    </w:p>
    <w:p w14:paraId="5825FE0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8E70D6"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в период действия НМУ, когда юридические лица и индивидуальные предприниматели, имеющие источники выбросов загрязняющих веществ в атмосферный воздух, обязаны проводить мероприятия по уменьшению выбросов загрязняющих веществ в атмосферный воздух, согласованные с органами исполнительной власти субъектов Российской Федерации, уполномоченными на осуществление регионального государственного экологического надзора</w:t>
      </w:r>
      <w:r w:rsidRPr="00D03F67">
        <w:rPr>
          <w:rFonts w:ascii="Arial" w:eastAsia="Times New Roman" w:hAnsi="Arial" w:cs="Arial"/>
          <w:noProof/>
          <w:position w:val="-8"/>
          <w:sz w:val="20"/>
          <w:szCs w:val="20"/>
          <w:lang w:eastAsia="ru-RU"/>
        </w:rPr>
        <w:drawing>
          <wp:inline distT="0" distB="0" distL="0" distR="0" wp14:anchorId="526FF3AA" wp14:editId="2BE3A7B6">
            <wp:extent cx="104775" cy="2190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w:t>
      </w:r>
    </w:p>
    <w:p w14:paraId="278BA0F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________________ </w:t>
      </w:r>
    </w:p>
    <w:p w14:paraId="32AB6B7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57A5BA9F" wp14:editId="0BF546DF">
            <wp:extent cx="104775" cy="2190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Пункт 3 статьи 19 Федерального закона от 04.05.1999 N 96-ФЗ "Об охране атмосферного воздуха"  (Собрание законодательства Российской Федерации, 1999, N 18, ст.2222; 2019, N 30, ст.4097).</w:t>
      </w:r>
    </w:p>
    <w:p w14:paraId="75477DFD"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2B93C1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5. Настоящая Методика не распространяется на случаи исчисления размера вреда, причиненного состоянию атмосферного воздуха выбросами радиоактивных веществ.</w:t>
      </w:r>
    </w:p>
    <w:p w14:paraId="2743D8E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E53B3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6. Внесение платы за негативное воздействие на окружающую среду, взимаемой в соответствии со статьей 16 Федерального закона от 10.01.2002 N 7-ФЗ "Об охране окружающей среды"  (Собрание законодательства Российской Федерации, 2002, N 2, ст.133; 2016, N 1, ст.24), не освобождает юридических лиц и индивидуальных предпринимателей, осуществляющих деятельность на объектах, оказывающих негативное воздействие на окружающую среду, от возмещения вреда, причиненного атмосферному воздуху как компоненту природной среды.</w:t>
      </w:r>
    </w:p>
    <w:p w14:paraId="251D54EB"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4F8E2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7. Настоящая Методика не применяется при исчислении размера вреда, причиненного </w:t>
      </w:r>
      <w:r w:rsidRPr="00D03F67">
        <w:rPr>
          <w:rFonts w:ascii="Arial" w:eastAsia="Times New Roman" w:hAnsi="Arial" w:cs="Arial"/>
          <w:sz w:val="20"/>
          <w:szCs w:val="20"/>
          <w:lang w:eastAsia="ru-RU"/>
        </w:rPr>
        <w:lastRenderedPageBreak/>
        <w:t>атмосферному воздуху как компоненту природной среды до ее принятия.</w:t>
      </w:r>
    </w:p>
    <w:p w14:paraId="140DD673"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E8B08C"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06C9E299"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II. Исчисление размера вреда, причиненного атмосферному воздуху как компоненту природной среды, с учетом категорирования объектов, оказывающих негативное воздействие на окружающую среду </w:t>
      </w:r>
    </w:p>
    <w:p w14:paraId="0A06C540"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      </w:t>
      </w:r>
    </w:p>
    <w:p w14:paraId="40C9EE8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8. Исчисление размера вреда, причиненного атмосферному воздуху как компоненту природной среды в результате превышения установленных комплексным экологическим разрешением технологических нормативов, нормативов допустимых выбросов высокотоксичных веществ, веществ, обладающих канцерогенными, мутагенными свойствами (веществ I, II класса опасности), и нормативов допустимых выбросов загрязняющих веществ в атмосферный воздух, указанных в декларации, отчёте, в период отсутствия НМУ, осуществляется по формуле (1):</w:t>
      </w:r>
    </w:p>
    <w:p w14:paraId="1DD0BFC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C5A3678"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03F67">
        <w:rPr>
          <w:rFonts w:ascii="Arial" w:eastAsia="Times New Roman" w:hAnsi="Arial" w:cs="Arial"/>
          <w:sz w:val="20"/>
          <w:szCs w:val="20"/>
          <w:lang w:eastAsia="ru-RU"/>
        </w:rPr>
        <w:t>     </w:t>
      </w:r>
      <w:r w:rsidRPr="00D03F67">
        <w:rPr>
          <w:rFonts w:ascii="Arial" w:eastAsia="Times New Roman" w:hAnsi="Arial" w:cs="Arial"/>
          <w:noProof/>
          <w:position w:val="-10"/>
          <w:sz w:val="20"/>
          <w:szCs w:val="20"/>
          <w:lang w:eastAsia="ru-RU"/>
        </w:rPr>
        <w:drawing>
          <wp:inline distT="0" distB="0" distL="0" distR="0" wp14:anchorId="5BAC9C12" wp14:editId="07EC4E30">
            <wp:extent cx="2371725" cy="2762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71725" cy="27622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(1), </w:t>
      </w:r>
    </w:p>
    <w:p w14:paraId="5BE87920"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где:</w:t>
      </w:r>
    </w:p>
    <w:p w14:paraId="007BB13F"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4B719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0F802D48" wp14:editId="4355CC38">
            <wp:extent cx="504825" cy="2286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04825" cy="228600"/>
                    </a:xfrm>
                    <a:prstGeom prst="rect">
                      <a:avLst/>
                    </a:prstGeom>
                    <a:noFill/>
                    <a:ln>
                      <a:noFill/>
                    </a:ln>
                  </pic:spPr>
                </pic:pic>
              </a:graphicData>
            </a:graphic>
          </wp:inline>
        </w:drawing>
      </w:r>
      <w:r w:rsidRPr="00D03F67">
        <w:rPr>
          <w:rFonts w:ascii="Arial" w:eastAsia="Times New Roman" w:hAnsi="Arial" w:cs="Arial"/>
          <w:sz w:val="20"/>
          <w:szCs w:val="20"/>
          <w:lang w:eastAsia="ru-RU"/>
        </w:rPr>
        <w:t>- размер вреда, причиненный атмосферному воздуху как компоненту природной среды в результате превышения установленных комплексным экологическим разрешением технологических нормативов, нормативов допустимых выбросов высокотоксичных веществ, веществ, обладающих канцерогенными, мутагенными свойствами (веществ I, II класса опасности), и нормативов допустимых выбросов загрязняющих веществ в атмосферный воздух, указанных в декларации, отчёте, в период отсутствия НМУ, руб.;</w:t>
      </w:r>
    </w:p>
    <w:p w14:paraId="7D516E1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F8811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4D884880" wp14:editId="00522D45">
            <wp:extent cx="228600" cy="2190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масса выброса i-го загрязняющего вещества в атмосферный воздух, тонн. Определяется в соответствии с пунктом 10 настоящей </w:t>
      </w:r>
      <w:proofErr w:type="gramStart"/>
      <w:r w:rsidRPr="00D03F67">
        <w:rPr>
          <w:rFonts w:ascii="Arial" w:eastAsia="Times New Roman" w:hAnsi="Arial" w:cs="Arial"/>
          <w:sz w:val="20"/>
          <w:szCs w:val="20"/>
          <w:lang w:eastAsia="ru-RU"/>
        </w:rPr>
        <w:t>Методики ;</w:t>
      </w:r>
      <w:proofErr w:type="gramEnd"/>
    </w:p>
    <w:p w14:paraId="537C4736"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C4BAE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6B9F7094" wp14:editId="5EAEC6AA">
            <wp:extent cx="200025" cy="21907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такса для исчисления размера вреда при выбросе i-ого загрязняющего вещества в атмосферный воздух, в руб. за тонну. Определяется по таблице согласно приложению к настоящей </w:t>
      </w:r>
      <w:proofErr w:type="gramStart"/>
      <w:r w:rsidRPr="00D03F67">
        <w:rPr>
          <w:rFonts w:ascii="Arial" w:eastAsia="Times New Roman" w:hAnsi="Arial" w:cs="Arial"/>
          <w:sz w:val="20"/>
          <w:szCs w:val="20"/>
          <w:lang w:eastAsia="ru-RU"/>
        </w:rPr>
        <w:t>Методике .</w:t>
      </w:r>
      <w:proofErr w:type="gramEnd"/>
    </w:p>
    <w:p w14:paraId="534248E4"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F3360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72085B5F" wp14:editId="45A62FC4">
            <wp:extent cx="333375" cy="2381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D03F67">
        <w:rPr>
          <w:rFonts w:ascii="Arial" w:eastAsia="Times New Roman" w:hAnsi="Arial" w:cs="Arial"/>
          <w:sz w:val="20"/>
          <w:szCs w:val="20"/>
          <w:lang w:eastAsia="ru-RU"/>
        </w:rPr>
        <w:t>- коэффициент особой охраны. Для территорий и объектов, находящихся под особой охраной в соответствии с законодательством Российской Федерации об особо охраняемых природных территориях, о природных лечебных ресурсах, лечебно-оздоровительных местностях и курортах, о территориях традиционного природопользования коренных малочисленных народов Севера, Сибири и Дальнего Востока Российской Федерации, об охране озера Байкал, а также водным и лесным законодательством, принимается равным 2. Для иных территорий и объектов коэффициент принимается равным 1;</w:t>
      </w:r>
    </w:p>
    <w:p w14:paraId="7D6CBDA0"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B3927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13834D8B" wp14:editId="2F429115">
            <wp:extent cx="276225" cy="21907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D03F67">
        <w:rPr>
          <w:rFonts w:ascii="Arial" w:eastAsia="Times New Roman" w:hAnsi="Arial" w:cs="Arial"/>
          <w:sz w:val="20"/>
          <w:szCs w:val="20"/>
          <w:lang w:eastAsia="ru-RU"/>
        </w:rPr>
        <w:t>- коэффициент, учитывающий фактическое изменение потребительских цен на товары и услуги в Российской Федерации. Определяется как произведение коэффициентов, рассчитанных на основе индексов потребительских цен на все товары и услуги по Российской Федерации (месяц в процентах к предыдущему месяцу), публикуемых Федеральной службой государственной статистики на своем официальном сайте в информационно-телекоммуникационной сети "Интернет" за период с месяца, в котором утверждена настоящая Методика, до месяца, в котором начислен размер вреда в соответствии с настоящей Методикой. Для перевода индексов потребительских цен на товары и услуги в коэффициенты, их значение за каждый период, приведенное в процентах, делится на 100;</w:t>
      </w:r>
    </w:p>
    <w:p w14:paraId="3706DC70"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437C2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i - загрязняющее вещество, по которому исчисляется размер вреда;</w:t>
      </w:r>
    </w:p>
    <w:p w14:paraId="40FF6266"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6EC8A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n - количество наименований загрязняющих веществ, по которым исчисляется размер вреда.</w:t>
      </w:r>
    </w:p>
    <w:p w14:paraId="5514BA8F"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45DE83"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9. Исчисление размера вреда, причиненного атмосферному воздуху как компоненту природной среды в результате превышения установленных комплексным экологическим разрешением технологических нормативов, нормативов допустимых выбросов высокотоксичных веществ, веществ, обладающих канцерогенными, мутагенными свойствами (веществ I, II класса опасности), и нормативов допустимых выбросов загрязняющих веществ в атмосферный воздух, указанных в декларации, отчёте, в период действия НМУ, осуществляется по формуле (2):</w:t>
      </w:r>
    </w:p>
    <w:p w14:paraId="6E7603E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80BD96"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03F67">
        <w:rPr>
          <w:rFonts w:ascii="Arial" w:eastAsia="Times New Roman" w:hAnsi="Arial" w:cs="Arial"/>
          <w:sz w:val="20"/>
          <w:szCs w:val="20"/>
          <w:lang w:eastAsia="ru-RU"/>
        </w:rPr>
        <w:lastRenderedPageBreak/>
        <w:t>     </w:t>
      </w:r>
      <w:r w:rsidRPr="00D03F67">
        <w:rPr>
          <w:rFonts w:ascii="Arial" w:eastAsia="Times New Roman" w:hAnsi="Arial" w:cs="Arial"/>
          <w:noProof/>
          <w:position w:val="-10"/>
          <w:sz w:val="20"/>
          <w:szCs w:val="20"/>
          <w:lang w:eastAsia="ru-RU"/>
        </w:rPr>
        <w:drawing>
          <wp:inline distT="0" distB="0" distL="0" distR="0" wp14:anchorId="27C4A653" wp14:editId="3E2D93DF">
            <wp:extent cx="3000375" cy="2762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00375" cy="27622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(2), </w:t>
      </w:r>
    </w:p>
    <w:p w14:paraId="25F6095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где:</w:t>
      </w:r>
    </w:p>
    <w:p w14:paraId="6AD062DB"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6D641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758EA40E" wp14:editId="7C38A950">
            <wp:extent cx="495300" cy="2381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 cy="238125"/>
                    </a:xfrm>
                    <a:prstGeom prst="rect">
                      <a:avLst/>
                    </a:prstGeom>
                    <a:noFill/>
                    <a:ln>
                      <a:noFill/>
                    </a:ln>
                  </pic:spPr>
                </pic:pic>
              </a:graphicData>
            </a:graphic>
          </wp:inline>
        </w:drawing>
      </w:r>
      <w:r w:rsidRPr="00D03F67">
        <w:rPr>
          <w:rFonts w:ascii="Arial" w:eastAsia="Times New Roman" w:hAnsi="Arial" w:cs="Arial"/>
          <w:sz w:val="20"/>
          <w:szCs w:val="20"/>
          <w:lang w:eastAsia="ru-RU"/>
        </w:rPr>
        <w:t>- размер вреда, причиненный атмосферному воздуху как компоненту природной среды в результате превышения установленных комплексным экологическим разрешением технологических нормативов, нормативов допустимых выбросов высокотоксичных веществ, веществ, обладающих канцерогенными, мутагенными свойствами (веществ I, II класса опасности), и нормативов допустимых выбросов загрязняющих веществ в атмосферный воздух, указанных в декларации, отчёте, в период действия НМУ, руб.;</w:t>
      </w:r>
    </w:p>
    <w:p w14:paraId="1AA6B6C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BECF0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24C46890" wp14:editId="1DEC1197">
            <wp:extent cx="419100" cy="23812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масса выброса i-го загрязняющего вещества, тонн. Определяется в соответствии с пунктом 11 настоящей </w:t>
      </w:r>
      <w:proofErr w:type="gramStart"/>
      <w:r w:rsidRPr="00D03F67">
        <w:rPr>
          <w:rFonts w:ascii="Arial" w:eastAsia="Times New Roman" w:hAnsi="Arial" w:cs="Arial"/>
          <w:sz w:val="20"/>
          <w:szCs w:val="20"/>
          <w:lang w:eastAsia="ru-RU"/>
        </w:rPr>
        <w:t>Методики ;</w:t>
      </w:r>
      <w:proofErr w:type="gramEnd"/>
    </w:p>
    <w:p w14:paraId="1B18239F"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1B3E7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046B86F4" wp14:editId="2C2501DA">
            <wp:extent cx="352425" cy="2381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коэффициент, учитывающий формирование повышенных уровней загрязнения атмосферного воздуха в период действия НМУ. Значения </w:t>
      </w:r>
      <w:r w:rsidRPr="00D03F67">
        <w:rPr>
          <w:rFonts w:ascii="Arial" w:eastAsia="Times New Roman" w:hAnsi="Arial" w:cs="Arial"/>
          <w:noProof/>
          <w:position w:val="-9"/>
          <w:sz w:val="20"/>
          <w:szCs w:val="20"/>
          <w:lang w:eastAsia="ru-RU"/>
        </w:rPr>
        <w:drawing>
          <wp:inline distT="0" distB="0" distL="0" distR="0" wp14:anchorId="22C4DF6A" wp14:editId="75BBA977">
            <wp:extent cx="352425" cy="2381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D03F67">
        <w:rPr>
          <w:rFonts w:ascii="Arial" w:eastAsia="Times New Roman" w:hAnsi="Arial" w:cs="Arial"/>
          <w:sz w:val="20"/>
          <w:szCs w:val="20"/>
          <w:lang w:eastAsia="ru-RU"/>
        </w:rPr>
        <w:t>принимаются равными для источников с эффективной высотой выбросов:</w:t>
      </w:r>
    </w:p>
    <w:p w14:paraId="18381B7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81B17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более 100 м - 1;</w:t>
      </w:r>
    </w:p>
    <w:p w14:paraId="79810B66"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9F2F9B"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от 51 до 100 м включительно - 1,5;</w:t>
      </w:r>
    </w:p>
    <w:p w14:paraId="03F2285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02AC6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от 31 до 50 м включительно - 2,5;</w:t>
      </w:r>
    </w:p>
    <w:p w14:paraId="0D9CF5F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94B2A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от 11 до 30 м включительно - 2,8;</w:t>
      </w:r>
    </w:p>
    <w:p w14:paraId="3896E47F"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C8B39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менее 11 м - 3,5.</w:t>
      </w:r>
    </w:p>
    <w:p w14:paraId="219E0DA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7DC3A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10. Масса выброса i-го загрязняющего вещества, учитываемая при исчислении размера вреда, причиненного атмосферному воздуху как компоненту природной среды, в период отсутствия НМУ, осуществляется по формуле (3):</w:t>
      </w:r>
    </w:p>
    <w:p w14:paraId="3EC812FF"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8D89FE"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03F67">
        <w:rPr>
          <w:rFonts w:ascii="Arial" w:eastAsia="Times New Roman" w:hAnsi="Arial" w:cs="Arial"/>
          <w:sz w:val="20"/>
          <w:szCs w:val="20"/>
          <w:lang w:eastAsia="ru-RU"/>
        </w:rPr>
        <w:t>     </w:t>
      </w:r>
      <w:r w:rsidRPr="00D03F67">
        <w:rPr>
          <w:rFonts w:ascii="Arial" w:eastAsia="Times New Roman" w:hAnsi="Arial" w:cs="Arial"/>
          <w:noProof/>
          <w:position w:val="-9"/>
          <w:sz w:val="20"/>
          <w:szCs w:val="20"/>
          <w:lang w:eastAsia="ru-RU"/>
        </w:rPr>
        <w:drawing>
          <wp:inline distT="0" distB="0" distL="0" distR="0" wp14:anchorId="3B6130C5" wp14:editId="1A98B6D5">
            <wp:extent cx="1905000" cy="23812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0" cy="23812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(3), </w:t>
      </w:r>
    </w:p>
    <w:p w14:paraId="7CF3A87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где:</w:t>
      </w:r>
    </w:p>
    <w:p w14:paraId="2A91E8B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A99A373"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6FAAC4DF" wp14:editId="054F8165">
            <wp:extent cx="266700" cy="2381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D03F67">
        <w:rPr>
          <w:rFonts w:ascii="Arial" w:eastAsia="Times New Roman" w:hAnsi="Arial" w:cs="Arial"/>
          <w:sz w:val="20"/>
          <w:szCs w:val="20"/>
          <w:lang w:eastAsia="ru-RU"/>
        </w:rPr>
        <w:t>- фактическая величина i-го выброса загрязняющего вещества в атмосферный воздух, установленная в ходе государственного экологического надзора, г/сек;</w:t>
      </w:r>
    </w:p>
    <w:p w14:paraId="33204CF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367A6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5623C633" wp14:editId="35776972">
            <wp:extent cx="381000" cy="219075"/>
            <wp:effectExtent l="0" t="0" r="0"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D03F67">
        <w:rPr>
          <w:rFonts w:ascii="Arial" w:eastAsia="Times New Roman" w:hAnsi="Arial" w:cs="Arial"/>
          <w:sz w:val="20"/>
          <w:szCs w:val="20"/>
          <w:lang w:eastAsia="ru-RU"/>
        </w:rPr>
        <w:t>- величина норматива допустимого выброса i-го загрязняющего вещества (высокотоксичного вещества, вещества, обладающего канцерогенными, мутагенными свойствами (вещества I, II класса опасности) в атмосферный воздух, технологического норматива, установленная комплексным экологическим разрешением, а также величина норматива допустимого выброса i-го загрязняющего вещества в атмосферный воздух, указанная в декларации, отчёте, г/сек;</w:t>
      </w:r>
    </w:p>
    <w:p w14:paraId="3A036C6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61BBDA"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411508DD" wp14:editId="5F01E6F1">
            <wp:extent cx="161925" cy="21907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D03F67">
        <w:rPr>
          <w:rFonts w:ascii="Arial" w:eastAsia="Times New Roman" w:hAnsi="Arial" w:cs="Arial"/>
          <w:sz w:val="20"/>
          <w:szCs w:val="20"/>
          <w:lang w:eastAsia="ru-RU"/>
        </w:rPr>
        <w:t>- продолжительность выброса i-го загрязняющего вещества свыше установленного норматива допустимого выброса загрязняющих веществ (высокотоксичных веществ, веществ, обладающих канцерогенными, мутагенными свойствами (вещества I, II класса опасности) в атмосферный воздух, технологического норматива, указанного в комплексном экологическом разрешении, а также свыше норматива допустимого выброса, указанного в декларации, отчёте, с момента обнаружения юридическими лицами и индивидуальными предпринимателями, осуществляющими деятельность на объектах, оказывающих негативное воздействие на окружающую среду, I, II, III категорий, федеральным органом исполнительной власти, уполномоченным на осуществление федерального государственного экологического надзора, органом исполнительной власти субъекта Российской Федерации, уполномоченным на осуществление регионального государственного экологического надзора, выброса загрязняющих веществ в атмосферный воздух и до его прекращения, часы;</w:t>
      </w:r>
    </w:p>
    <w:p w14:paraId="3070624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770D9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0,0036 - коэффициент пересчета граммов в тонны и секунд в часы.</w:t>
      </w:r>
    </w:p>
    <w:p w14:paraId="0C5144DB"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CB47B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lastRenderedPageBreak/>
        <w:t>11. Масса выброса i-го загрязняющего вещества в атмосферный воздух, учитываемая при расчете вреда, причиненного атмосферному воздуху как компоненту природной среды, в период действия НМУ, осуществляется по формуле (4):</w:t>
      </w:r>
    </w:p>
    <w:p w14:paraId="258B469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200C82"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03F67">
        <w:rPr>
          <w:rFonts w:ascii="Arial" w:eastAsia="Times New Roman" w:hAnsi="Arial" w:cs="Arial"/>
          <w:sz w:val="20"/>
          <w:szCs w:val="20"/>
          <w:lang w:eastAsia="ru-RU"/>
        </w:rPr>
        <w:t>     </w:t>
      </w:r>
      <w:r w:rsidRPr="00D03F67">
        <w:rPr>
          <w:rFonts w:ascii="Arial" w:eastAsia="Times New Roman" w:hAnsi="Arial" w:cs="Arial"/>
          <w:noProof/>
          <w:position w:val="-9"/>
          <w:sz w:val="20"/>
          <w:szCs w:val="20"/>
          <w:lang w:eastAsia="ru-RU"/>
        </w:rPr>
        <w:drawing>
          <wp:inline distT="0" distB="0" distL="0" distR="0" wp14:anchorId="67059187" wp14:editId="5BACCA0C">
            <wp:extent cx="2552700" cy="23812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52700" cy="23812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(4), </w:t>
      </w:r>
    </w:p>
    <w:p w14:paraId="478CC88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где:</w:t>
      </w:r>
    </w:p>
    <w:p w14:paraId="7EF5625D"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CB9800"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0ED01EAE" wp14:editId="6135B766">
            <wp:extent cx="533400" cy="23812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33400" cy="238125"/>
                    </a:xfrm>
                    <a:prstGeom prst="rect">
                      <a:avLst/>
                    </a:prstGeom>
                    <a:noFill/>
                    <a:ln>
                      <a:noFill/>
                    </a:ln>
                  </pic:spPr>
                </pic:pic>
              </a:graphicData>
            </a:graphic>
          </wp:inline>
        </w:drawing>
      </w:r>
      <w:r w:rsidRPr="00D03F67">
        <w:rPr>
          <w:rFonts w:ascii="Arial" w:eastAsia="Times New Roman" w:hAnsi="Arial" w:cs="Arial"/>
          <w:sz w:val="20"/>
          <w:szCs w:val="20"/>
          <w:lang w:eastAsia="ru-RU"/>
        </w:rPr>
        <w:t>* - масса выброса i-го загрязняющего вещества в атмосферный воздух, сниженного в соответствии с планом мероприятий по уменьшению выбросов загрязняющих веществ в атмосферный воздух</w:t>
      </w:r>
      <w:r w:rsidRPr="00D03F67">
        <w:rPr>
          <w:rFonts w:ascii="Arial" w:eastAsia="Times New Roman" w:hAnsi="Arial" w:cs="Arial"/>
          <w:noProof/>
          <w:position w:val="-8"/>
          <w:sz w:val="20"/>
          <w:szCs w:val="20"/>
          <w:lang w:eastAsia="ru-RU"/>
        </w:rPr>
        <w:drawing>
          <wp:inline distT="0" distB="0" distL="0" distR="0" wp14:anchorId="64C9BB1D" wp14:editId="2A1C396E">
            <wp:extent cx="104775" cy="219075"/>
            <wp:effectExtent l="0" t="0" r="9525"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 xml:space="preserve">, реализуемых в периоды НМУ, г/сек; </w:t>
      </w:r>
    </w:p>
    <w:p w14:paraId="6B93088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________________ </w:t>
      </w:r>
    </w:p>
    <w:p w14:paraId="02BBC6D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Текст документа соответствует оригиналу. - Примечание изготовителя базы данных.</w:t>
      </w:r>
    </w:p>
    <w:p w14:paraId="78C6FF63"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407367"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17D3E809" wp14:editId="37796827">
            <wp:extent cx="104775" cy="21907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Приказ Министерства природных ресурсов и экологии Российской Федерации от 28.11.2019 N 811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w:t>
      </w:r>
      <w:proofErr w:type="gramStart"/>
      <w:r w:rsidRPr="00D03F67">
        <w:rPr>
          <w:rFonts w:ascii="Arial" w:eastAsia="Times New Roman" w:hAnsi="Arial" w:cs="Arial"/>
          <w:sz w:val="20"/>
          <w:szCs w:val="20"/>
          <w:lang w:eastAsia="ru-RU"/>
        </w:rPr>
        <w:t>"  (</w:t>
      </w:r>
      <w:proofErr w:type="gramEnd"/>
      <w:r w:rsidRPr="00D03F67">
        <w:rPr>
          <w:rFonts w:ascii="Arial" w:eastAsia="Times New Roman" w:hAnsi="Arial" w:cs="Arial"/>
          <w:sz w:val="20"/>
          <w:szCs w:val="20"/>
          <w:lang w:eastAsia="ru-RU"/>
        </w:rPr>
        <w:t>зарегистрирован Минюстом России 24.12.2019, регистрационный N 56960).</w:t>
      </w:r>
    </w:p>
    <w:p w14:paraId="1497F95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44ED39"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9"/>
          <w:sz w:val="20"/>
          <w:szCs w:val="20"/>
          <w:lang w:eastAsia="ru-RU"/>
        </w:rPr>
        <w:drawing>
          <wp:inline distT="0" distB="0" distL="0" distR="0" wp14:anchorId="479D7390" wp14:editId="7E673B84">
            <wp:extent cx="352425" cy="238125"/>
            <wp:effectExtent l="0" t="0" r="9525"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D03F67">
        <w:rPr>
          <w:rFonts w:ascii="Arial" w:eastAsia="Times New Roman" w:hAnsi="Arial" w:cs="Arial"/>
          <w:sz w:val="20"/>
          <w:szCs w:val="20"/>
          <w:lang w:eastAsia="ru-RU"/>
        </w:rPr>
        <w:t>- длительность периода действия НМУ, часы.</w:t>
      </w:r>
    </w:p>
    <w:p w14:paraId="604D7826"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073ED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В случае отсутствия плана мероприятий по уменьшению выбросов загрязняющих веществ в атмосферный воздух, реализуемых в периоды НМУ, </w:t>
      </w:r>
      <w:r w:rsidRPr="00D03F67">
        <w:rPr>
          <w:rFonts w:ascii="Arial" w:eastAsia="Times New Roman" w:hAnsi="Arial" w:cs="Arial"/>
          <w:noProof/>
          <w:position w:val="-9"/>
          <w:sz w:val="20"/>
          <w:szCs w:val="20"/>
          <w:lang w:eastAsia="ru-RU"/>
        </w:rPr>
        <w:drawing>
          <wp:inline distT="0" distB="0" distL="0" distR="0" wp14:anchorId="59633FD9" wp14:editId="4F953C47">
            <wp:extent cx="533400" cy="23812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33400" cy="238125"/>
                    </a:xfrm>
                    <a:prstGeom prst="rect">
                      <a:avLst/>
                    </a:prstGeom>
                    <a:noFill/>
                    <a:ln>
                      <a:noFill/>
                    </a:ln>
                  </pic:spPr>
                </pic:pic>
              </a:graphicData>
            </a:graphic>
          </wp:inline>
        </w:drawing>
      </w:r>
      <w:r w:rsidRPr="00D03F67">
        <w:rPr>
          <w:rFonts w:ascii="Arial" w:eastAsia="Times New Roman" w:hAnsi="Arial" w:cs="Arial"/>
          <w:sz w:val="20"/>
          <w:szCs w:val="20"/>
          <w:lang w:eastAsia="ru-RU"/>
        </w:rPr>
        <w:t>определяется как разница нормативной величины массы выброса i-го загрязняющего вещества в атмосферный воздух и размера величины данного выброса, снижение которого необходимо в зависимости от режима объявленного НМУ (1, 2 или 3 режим) на 20, 40 и 60 процентов в соответствии с приказом Министерства природных ресурсов и экологии Российской Федерации от 28.11.2019 N 811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  (зарегистрирован Минюстом России 24.12.2019, регистрационный N 56960).</w:t>
      </w:r>
    </w:p>
    <w:p w14:paraId="0C02B3A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B380B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12. При проведении расчетов, при обозначении массы числовые значения округляются в большую сторону после шестой значимой цифры после запятой, а остальные значения показателей с округлением до целого числа в соответствии с действующим порядком округления.</w:t>
      </w:r>
    </w:p>
    <w:p w14:paraId="275E8F6E"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B12E59"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Приложение</w:t>
      </w:r>
    </w:p>
    <w:p w14:paraId="354BFFCC"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к Методике исчисления размера вреда,</w:t>
      </w:r>
    </w:p>
    <w:p w14:paraId="3FA10B81"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причиненного атмосферному воздуху</w:t>
      </w:r>
    </w:p>
    <w:p w14:paraId="204317E7"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как компоненту природной среды,</w:t>
      </w:r>
    </w:p>
    <w:p w14:paraId="48F8A9B2"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утвержденной приказом Минприроды России</w:t>
      </w:r>
    </w:p>
    <w:p w14:paraId="0692F506" w14:textId="77777777" w:rsidR="00D03F67" w:rsidRPr="00D03F67" w:rsidRDefault="00D03F67" w:rsidP="00D03F67">
      <w:pPr>
        <w:widowControl w:val="0"/>
        <w:autoSpaceDE w:val="0"/>
        <w:autoSpaceDN w:val="0"/>
        <w:adjustRightInd w:val="0"/>
        <w:spacing w:after="0" w:line="240" w:lineRule="auto"/>
        <w:jc w:val="right"/>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от 28 января 2021 года N 59 </w:t>
      </w:r>
    </w:p>
    <w:p w14:paraId="4ECE951C" w14:textId="77777777" w:rsidR="00D03F67" w:rsidRPr="00D03F67" w:rsidRDefault="00D03F67" w:rsidP="00D03F67">
      <w:pPr>
        <w:widowControl w:val="0"/>
        <w:autoSpaceDE w:val="0"/>
        <w:autoSpaceDN w:val="0"/>
        <w:adjustRightInd w:val="0"/>
        <w:spacing w:after="0" w:line="240" w:lineRule="auto"/>
        <w:rPr>
          <w:rFonts w:ascii="Arial" w:eastAsia="Times New Roman" w:hAnsi="Arial" w:cs="Arial"/>
          <w:b/>
          <w:bCs/>
          <w:sz w:val="20"/>
          <w:szCs w:val="20"/>
          <w:lang w:eastAsia="ru-RU"/>
        </w:rPr>
      </w:pPr>
    </w:p>
    <w:p w14:paraId="663B3A45" w14:textId="77777777" w:rsidR="00D03F67" w:rsidRPr="00D03F67" w:rsidRDefault="00D03F67" w:rsidP="00D03F67">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D03F67">
        <w:rPr>
          <w:rFonts w:ascii="Arial" w:eastAsia="Times New Roman" w:hAnsi="Arial" w:cs="Arial"/>
          <w:b/>
          <w:bCs/>
          <w:sz w:val="20"/>
          <w:szCs w:val="20"/>
          <w:lang w:eastAsia="ru-RU"/>
        </w:rPr>
        <w:t xml:space="preserve"> Таксы для исчисления размера вреда, причиненного атмосферному воздуху как компоненту природной среды </w:t>
      </w:r>
    </w:p>
    <w:tbl>
      <w:tblPr>
        <w:tblW w:w="0" w:type="auto"/>
        <w:tblInd w:w="28" w:type="dxa"/>
        <w:tblLayout w:type="fixed"/>
        <w:tblCellMar>
          <w:left w:w="90" w:type="dxa"/>
          <w:right w:w="90" w:type="dxa"/>
        </w:tblCellMar>
        <w:tblLook w:val="04A0" w:firstRow="1" w:lastRow="0" w:firstColumn="1" w:lastColumn="0" w:noHBand="0" w:noVBand="1"/>
      </w:tblPr>
      <w:tblGrid>
        <w:gridCol w:w="750"/>
        <w:gridCol w:w="5100"/>
        <w:gridCol w:w="1650"/>
        <w:gridCol w:w="1650"/>
      </w:tblGrid>
      <w:tr w:rsidR="00D03F67" w:rsidRPr="00D03F67" w14:paraId="60F11738" w14:textId="77777777" w:rsidTr="00D03F67">
        <w:tc>
          <w:tcPr>
            <w:tcW w:w="750" w:type="dxa"/>
            <w:tcMar>
              <w:top w:w="114" w:type="dxa"/>
              <w:left w:w="28" w:type="dxa"/>
              <w:bottom w:w="114" w:type="dxa"/>
              <w:right w:w="28" w:type="dxa"/>
            </w:tcMar>
          </w:tcPr>
          <w:p w14:paraId="093766E0" w14:textId="77777777" w:rsidR="00D03F67" w:rsidRPr="00D03F67" w:rsidRDefault="00D03F67" w:rsidP="00D03F67">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100" w:type="dxa"/>
            <w:tcMar>
              <w:top w:w="114" w:type="dxa"/>
              <w:left w:w="28" w:type="dxa"/>
              <w:bottom w:w="114" w:type="dxa"/>
              <w:right w:w="28" w:type="dxa"/>
            </w:tcMar>
          </w:tcPr>
          <w:p w14:paraId="2D7251E1" w14:textId="77777777" w:rsidR="00D03F67" w:rsidRPr="00D03F67" w:rsidRDefault="00D03F67" w:rsidP="00D03F67">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50" w:type="dxa"/>
            <w:tcMar>
              <w:top w:w="114" w:type="dxa"/>
              <w:left w:w="28" w:type="dxa"/>
              <w:bottom w:w="114" w:type="dxa"/>
              <w:right w:w="28" w:type="dxa"/>
            </w:tcMar>
          </w:tcPr>
          <w:p w14:paraId="15BBE88D" w14:textId="77777777" w:rsidR="00D03F67" w:rsidRPr="00D03F67" w:rsidRDefault="00D03F67" w:rsidP="00D03F67">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50" w:type="dxa"/>
            <w:tcMar>
              <w:top w:w="114" w:type="dxa"/>
              <w:left w:w="28" w:type="dxa"/>
              <w:bottom w:w="114" w:type="dxa"/>
              <w:right w:w="28" w:type="dxa"/>
            </w:tcMar>
          </w:tcPr>
          <w:p w14:paraId="64D52B75" w14:textId="77777777" w:rsidR="00D03F67" w:rsidRPr="00D03F67" w:rsidRDefault="00D03F67" w:rsidP="00D03F67">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D03F67" w:rsidRPr="00D03F67" w14:paraId="2AD6EDF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4B8E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N</w:t>
            </w:r>
          </w:p>
          <w:p w14:paraId="62055B0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п/п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27D8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Наименование загрязняющего вещества</w:t>
            </w:r>
            <w:r w:rsidRPr="00D03F67">
              <w:rPr>
                <w:rFonts w:ascii="Arial" w:eastAsia="Times New Roman" w:hAnsi="Arial" w:cs="Arial"/>
                <w:noProof/>
                <w:position w:val="-8"/>
                <w:sz w:val="18"/>
                <w:szCs w:val="18"/>
                <w:lang w:eastAsia="ru-RU"/>
              </w:rPr>
              <w:drawing>
                <wp:inline distT="0" distB="0" distL="0" distR="0" wp14:anchorId="2B363E78" wp14:editId="5B0750CB">
                  <wp:extent cx="85725" cy="21907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6774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Класс опасности</w:t>
            </w:r>
            <w:r w:rsidRPr="00D03F67">
              <w:rPr>
                <w:rFonts w:ascii="Arial" w:eastAsia="Times New Roman" w:hAnsi="Arial" w:cs="Arial"/>
                <w:noProof/>
                <w:position w:val="-8"/>
                <w:sz w:val="18"/>
                <w:szCs w:val="18"/>
                <w:lang w:eastAsia="ru-RU"/>
              </w:rPr>
              <w:drawing>
                <wp:inline distT="0" distB="0" distL="0" distR="0" wp14:anchorId="42B3555C" wp14:editId="74DE8D8D">
                  <wp:extent cx="104775" cy="21907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B242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Таксы за выброс 1 тонны загрязняющих веществ, руб. </w:t>
            </w:r>
          </w:p>
        </w:tc>
      </w:tr>
      <w:tr w:rsidR="00D03F67" w:rsidRPr="00D03F67" w14:paraId="13E009F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3277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DF62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Азота диоксид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9A5B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72C0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64289 </w:t>
            </w:r>
          </w:p>
        </w:tc>
      </w:tr>
      <w:tr w:rsidR="00D03F67" w:rsidRPr="00D03F67" w14:paraId="69C6B7E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C10C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C119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Азота 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B6DE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4ED0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64289 </w:t>
            </w:r>
          </w:p>
        </w:tc>
      </w:tr>
      <w:tr w:rsidR="00D03F67" w:rsidRPr="00D03F67" w14:paraId="37B1F12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B05B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8338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Азотная кислота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D6BE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2519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28D265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DBF2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A644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Аммиак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4D07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EC16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92701 </w:t>
            </w:r>
          </w:p>
        </w:tc>
      </w:tr>
      <w:tr w:rsidR="00D03F67" w:rsidRPr="00D03F67" w14:paraId="15092A27"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3ABD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565F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Аммиачная селитра (аммоний нитрат)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47D6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CAE03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 </w:t>
            </w:r>
          </w:p>
        </w:tc>
      </w:tr>
      <w:tr w:rsidR="00D03F67" w:rsidRPr="00D03F67" w14:paraId="5A856607"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2E82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B196D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Барий и его соли (в пересчете на барий)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441B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8A0F9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3B7E768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807A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9E40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Бензапирен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E15B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415A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19185000 </w:t>
            </w:r>
          </w:p>
        </w:tc>
      </w:tr>
      <w:tr w:rsidR="00D03F67" w:rsidRPr="00D03F67" w14:paraId="5325F27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656A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86D8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Борная кислота (ортоборная кислота)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E10D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897D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BCBD58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4880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2DCC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Ванадия пяти 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8D1B6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13F7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37F7D88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AE3C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0ECF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Взвешенные частицы РМ10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F5E8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18E93FFA" wp14:editId="47482712">
                  <wp:extent cx="104775" cy="21907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3A2DB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344850 </w:t>
            </w:r>
          </w:p>
        </w:tc>
      </w:tr>
      <w:tr w:rsidR="00D03F67" w:rsidRPr="00D03F67" w14:paraId="13832D0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AD59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FCE5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Взвешенные частицы РМ2,5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B3E4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360FC1CB" wp14:editId="158A63F0">
                  <wp:extent cx="104775" cy="2190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070C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650000 </w:t>
            </w:r>
          </w:p>
        </w:tc>
      </w:tr>
      <w:tr w:rsidR="00D03F67" w:rsidRPr="00D03F67" w14:paraId="50BC831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2478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E901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Взвешенные вещества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A5C8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BA9C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344850 </w:t>
            </w:r>
          </w:p>
        </w:tc>
      </w:tr>
      <w:tr w:rsidR="00D03F67" w:rsidRPr="00D03F67" w14:paraId="69E3EE0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D0C4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DB9B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Водород бромистый (гидробромид)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B8AD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AF5C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7F641B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F131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FCABC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Водород мышьяковистый (арсин)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5E6C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2334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5235000 </w:t>
            </w:r>
          </w:p>
        </w:tc>
      </w:tr>
      <w:tr w:rsidR="00D03F67" w:rsidRPr="00D03F67" w14:paraId="31B465F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3432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2FDF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Водород фосфористый (фосфин)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85B05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9E71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658DBB0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9203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164D4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Водород цианистый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0631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6DE6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FE0B80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BDCB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E6F8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Гексафторид серы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895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7928A3D5" wp14:editId="272224AE">
                  <wp:extent cx="104775" cy="219075"/>
                  <wp:effectExtent l="0" t="0" r="9525"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4258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 </w:t>
            </w:r>
          </w:p>
        </w:tc>
      </w:tr>
      <w:tr w:rsidR="00D03F67" w:rsidRPr="00D03F67" w14:paraId="7762B7A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00A4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63E2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Диалюминий триоксид (в пересчете на алюминий)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C00A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25C1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2C7F40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BE2A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2CCA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Диоксины (полихлорированные дибензо-п-диоксины и дибензофураны) в пересчете на 2,3,7,8-тетрахлордибензо-1,4-диоксин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1EE0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611D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404000000000 </w:t>
            </w:r>
          </w:p>
        </w:tc>
      </w:tr>
      <w:tr w:rsidR="00D03F67" w:rsidRPr="00D03F67" w14:paraId="7A04A3E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A430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9649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Диэтилртуть (в пересчете на ртуть)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5C06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3732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13650000 </w:t>
            </w:r>
          </w:p>
        </w:tc>
      </w:tr>
      <w:tr w:rsidR="00D03F67" w:rsidRPr="00D03F67" w14:paraId="512FCA5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1033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4A88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Железа трихлорид (в пересчете на железо)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2E7B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701DA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1437D0C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270E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22D1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Зола твердого топлива</w:t>
            </w:r>
            <w:r w:rsidRPr="00D03F67">
              <w:rPr>
                <w:rFonts w:ascii="Arial" w:eastAsia="Times New Roman" w:hAnsi="Arial" w:cs="Arial"/>
                <w:noProof/>
                <w:position w:val="-8"/>
                <w:sz w:val="18"/>
                <w:szCs w:val="18"/>
                <w:lang w:eastAsia="ru-RU"/>
              </w:rPr>
              <w:drawing>
                <wp:inline distT="0" distB="0" distL="0" distR="0" wp14:anchorId="63E5FC41" wp14:editId="090B29AD">
                  <wp:extent cx="85725" cy="21907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825F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0C4A8015" wp14:editId="21205BE1">
                  <wp:extent cx="104775" cy="21907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55C6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344850 </w:t>
            </w:r>
          </w:p>
        </w:tc>
      </w:tr>
      <w:tr w:rsidR="00D03F67" w:rsidRPr="00D03F67" w14:paraId="5D87311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18D4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A5C9F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Зола ТЭС мазутная (в пересчете на ванадий)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1D52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B43D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514CE84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2A42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06ED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Кадмий и его соединения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925E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06CD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435000 </w:t>
            </w:r>
          </w:p>
        </w:tc>
      </w:tr>
      <w:tr w:rsidR="00D03F67" w:rsidRPr="00D03F67" w14:paraId="343D10AF"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8844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6608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Карбонат натрия (динатрий карбонат)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19CE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CDAB9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448D59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5C60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B5DE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Кислота терефталевая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D37F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8AD3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0BB89EF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6E2C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A8210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Кобальт и его соединения (кобальта оксид, соли кобальта в пересчете на кобальт)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8C15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D393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621FD8A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7351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D42A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Никель, оксид никеля (в пересчете на никель)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38F9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9265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19CCBB1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C84A3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463B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Никеля растворимые соли (в пересчете на никель)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1683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8345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79FB322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1E76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80F6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Магний 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47F5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5730E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FEF16C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F08A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B176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Марганец и его соединения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CA69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111F6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4DA9841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A828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32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E368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Медь, оксид меди, сульфат меди, хлорид меди (в пересчете на медь)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ECFC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6E7D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59F1BE27"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E384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203A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Метан</w:t>
            </w:r>
            <w:r w:rsidRPr="00D03F67">
              <w:rPr>
                <w:rFonts w:ascii="Arial" w:eastAsia="Times New Roman" w:hAnsi="Arial" w:cs="Arial"/>
                <w:noProof/>
                <w:position w:val="-8"/>
                <w:sz w:val="18"/>
                <w:szCs w:val="18"/>
                <w:lang w:eastAsia="ru-RU"/>
              </w:rPr>
              <w:drawing>
                <wp:inline distT="0" distB="0" distL="0" distR="0" wp14:anchorId="71718DB1" wp14:editId="2C55C007">
                  <wp:extent cx="85725" cy="219075"/>
                  <wp:effectExtent l="0" t="0" r="9525"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26A3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70B4A8C7" wp14:editId="5DBBCB22">
                  <wp:extent cx="104775" cy="21907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C0BBD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4069 </w:t>
            </w:r>
          </w:p>
        </w:tc>
      </w:tr>
      <w:tr w:rsidR="00D03F67" w:rsidRPr="00D03F67" w14:paraId="4A27D25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8C2B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31AE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Метилмеркаптан, этилмеркаптан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C1F1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22D1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727C937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D6CC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232C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Мышьяк и его соединения, кроме водорода мышьяковистого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3EB1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3DCA0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5235000 </w:t>
            </w:r>
          </w:p>
        </w:tc>
      </w:tr>
      <w:tr w:rsidR="00D03F67" w:rsidRPr="00D03F67" w14:paraId="1470CFF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1E7B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2324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Озон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F20A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5CC7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417C613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7D49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3306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Пыль неорганическая с содержанием диоксида кремния менее 20, </w:t>
            </w:r>
            <w:proofErr w:type="gramStart"/>
            <w:r w:rsidRPr="00D03F67">
              <w:rPr>
                <w:rFonts w:ascii="Arial" w:eastAsia="Times New Roman" w:hAnsi="Arial" w:cs="Arial"/>
                <w:sz w:val="18"/>
                <w:szCs w:val="18"/>
                <w:lang w:eastAsia="ru-RU"/>
              </w:rPr>
              <w:t>20-70</w:t>
            </w:r>
            <w:proofErr w:type="gramEnd"/>
            <w:r w:rsidRPr="00D03F67">
              <w:rPr>
                <w:rFonts w:ascii="Arial" w:eastAsia="Times New Roman" w:hAnsi="Arial" w:cs="Arial"/>
                <w:sz w:val="18"/>
                <w:szCs w:val="18"/>
                <w:lang w:eastAsia="ru-RU"/>
              </w:rPr>
              <w:t xml:space="preserve">, а также более 70 процентов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46B7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CC30E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344850 </w:t>
            </w:r>
          </w:p>
        </w:tc>
      </w:tr>
      <w:tr w:rsidR="00D03F67" w:rsidRPr="00D03F67" w14:paraId="19406F0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9377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37.1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2BA7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Пыль каменного угля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7101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1EF9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344850 </w:t>
            </w:r>
          </w:p>
        </w:tc>
      </w:tr>
      <w:tr w:rsidR="00D03F67" w:rsidRPr="00D03F67" w14:paraId="31AADCE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F77B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FA49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Ртуть и ее соединения, кроме диэтилртути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9B57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30E5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13650000 </w:t>
            </w:r>
          </w:p>
        </w:tc>
      </w:tr>
      <w:tr w:rsidR="00D03F67" w:rsidRPr="00D03F67" w14:paraId="489A6BA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A537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05D6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Свинец и его соединения, кроме тетраэтилсвинца, в пересчете на свинец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D526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00E1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14475000 </w:t>
            </w:r>
          </w:p>
        </w:tc>
      </w:tr>
      <w:tr w:rsidR="00D03F67" w:rsidRPr="00D03F67" w14:paraId="26BC9A5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13FA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9312C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Сероводород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334F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443D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48D61FA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8C78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C59E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Сероуглерод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2633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4FC7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551FF4B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8E28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7D40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Серная кислота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DC8B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ADD7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A6A1E4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FC682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3645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Серы диоксид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C8FA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0E3A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110723 </w:t>
            </w:r>
          </w:p>
        </w:tc>
      </w:tr>
      <w:tr w:rsidR="00D03F67" w:rsidRPr="00D03F67" w14:paraId="753EC3E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7CA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C8377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Теллура диоксид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5263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84FE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5000000 </w:t>
            </w:r>
          </w:p>
        </w:tc>
      </w:tr>
      <w:tr w:rsidR="00D03F67" w:rsidRPr="00D03F67" w14:paraId="7848978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E9DC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8D1D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Тетраэтилсвинец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07BF9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DAF3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14475000 </w:t>
            </w:r>
          </w:p>
        </w:tc>
      </w:tr>
      <w:tr w:rsidR="00D03F67" w:rsidRPr="00D03F67" w14:paraId="2F13561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9936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C9627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Углерода 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2321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94AB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 </w:t>
            </w:r>
          </w:p>
        </w:tc>
      </w:tr>
      <w:tr w:rsidR="00D03F67" w:rsidRPr="00D03F67" w14:paraId="03B798F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9A05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E9257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Фосген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F035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086CC679" wp14:editId="5006D1BE">
                  <wp:extent cx="104775" cy="21907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135B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5000000 </w:t>
            </w:r>
          </w:p>
        </w:tc>
      </w:tr>
      <w:tr w:rsidR="00D03F67" w:rsidRPr="00D03F67" w14:paraId="7DE6C19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3CE3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BCED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Фосфорный ангидрид (дифосфор пентаоксид)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A7E9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D7766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1EE4FF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E565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2106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Фториды газообразные (гидрофторид, кремний тетрафторид) (в пересчете на фтор)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C3B5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1DAFC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6056F24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DD62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D447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Фториды твердые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8D08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51E4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49B34D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98F33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68C7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Фтористый водород, растворимые фториды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8BAF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A0DA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5A7536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6B5C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9854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Хлор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B3F7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EEBC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2004CEC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37A62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D28A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Хлористый водород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DD22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41E8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CD6B58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D940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5251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Хлоропрен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DAF8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3169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1FE4A1E7"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F2D5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A99D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Хром (Cr 6+)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D0BB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795A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75C5E974"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3CEE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Летучие органические соединения (ЛОС) (кроме метана) </w:t>
            </w:r>
          </w:p>
        </w:tc>
      </w:tr>
      <w:tr w:rsidR="00D03F67" w:rsidRPr="00D03F67" w14:paraId="65745CFD"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A106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Предельные углеводороды </w:t>
            </w:r>
          </w:p>
        </w:tc>
      </w:tr>
      <w:tr w:rsidR="00D03F67" w:rsidRPr="00D03F67" w14:paraId="225C128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055B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56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608D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Углеводороды предельные С1-С-5 (исключая метан)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E813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7F012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7BD9A9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FAB5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9C404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Углеводороды предельные С6-С10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5BD02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DE7A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A4A5CB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1267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CA82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Углеводороды предельные С12-С-19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A9CC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C7CB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5807F5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D2B9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B329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Циклогексан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FA80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E466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80991C3"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1175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Непредельные углеводороды </w:t>
            </w:r>
          </w:p>
        </w:tc>
      </w:tr>
      <w:tr w:rsidR="00D03F67" w:rsidRPr="00D03F67" w14:paraId="11886C2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9DD5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D94A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Амилены (смесь изомеров)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D4F3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4114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52CF85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AAC7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A78BA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Бутилен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55C8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AD51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9871C2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F210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2EF1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1,3-бутадиен (дивинил)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A641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EF5C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1890CDB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F9D4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1343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Гептен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CD4C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BDC5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40FB6B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0FD1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913E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Пропилен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D242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12F4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904977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0A6D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CD68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Этилен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EC5C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A5F06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12F42DA2"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3168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Ароматические углеводороды </w:t>
            </w:r>
          </w:p>
        </w:tc>
      </w:tr>
      <w:tr w:rsidR="00D03F67" w:rsidRPr="00D03F67" w14:paraId="5566B5D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76B9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7E54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Альфа-метилстирол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64026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CFDF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F76AEB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A777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59D7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Бензол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97CA6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BE2C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1140000 </w:t>
            </w:r>
          </w:p>
        </w:tc>
      </w:tr>
      <w:tr w:rsidR="00D03F67" w:rsidRPr="00D03F67" w14:paraId="4846C45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9DA4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7C54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Диметилбензол (ксилол) (смесь мета-, орто- и параизомеров)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8662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3977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77F49B2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8189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69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04863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Изопропилбензол (кумол)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EB82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AF8B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6D2C13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1587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B04A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Метилбензол (толуол)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D47A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320E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76BD99F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C5A9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D12E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Растворитель мебельный (АМР-3) (контроль по толуолу)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9ED0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7BEC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218CF38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8D79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2EE7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1,3,5-Триметилбензол (мезитилен) </w:t>
            </w:r>
            <w:r w:rsidRPr="00D03F67">
              <w:rPr>
                <w:rFonts w:ascii="Arial" w:eastAsia="Times New Roman" w:hAnsi="Arial" w:cs="Arial"/>
                <w:noProof/>
                <w:position w:val="-8"/>
                <w:sz w:val="18"/>
                <w:szCs w:val="18"/>
                <w:lang w:eastAsia="ru-RU"/>
              </w:rPr>
              <w:drawing>
                <wp:inline distT="0" distB="0" distL="0" distR="0" wp14:anchorId="30A9524C" wp14:editId="6AC6F324">
                  <wp:extent cx="85725" cy="219075"/>
                  <wp:effectExtent l="0" t="0" r="9525"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2BFF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6D6A9B7E" wp14:editId="2DDC34E0">
                  <wp:extent cx="104775" cy="219075"/>
                  <wp:effectExtent l="0" t="0" r="9525"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C43A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145860 </w:t>
            </w:r>
          </w:p>
        </w:tc>
      </w:tr>
      <w:tr w:rsidR="00D03F67" w:rsidRPr="00D03F67" w14:paraId="338B6C7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6636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0EB9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Фенол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BEDE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1B6B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485A89B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DC15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FF15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Этилбензол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A674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9E6D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29D2531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2451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1652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Этенилбензол (стирол)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1CB2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A7B8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4863A860"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9AFA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Ароматические полициклические углеводороды </w:t>
            </w:r>
          </w:p>
        </w:tc>
      </w:tr>
      <w:tr w:rsidR="00D03F67" w:rsidRPr="00D03F67" w14:paraId="789BD4F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F528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CDA5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Нафталин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1B77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7307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9D28AAF"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70D3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Галогенопроизводные углеводороды </w:t>
            </w:r>
          </w:p>
        </w:tc>
      </w:tr>
      <w:tr w:rsidR="00D03F67" w:rsidRPr="00D03F67" w14:paraId="08517F6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F530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0623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Бромбензол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5E1A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EAA8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67FEA4D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12AE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8626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1-Бромгептан (гептил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4960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CB81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80CE26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5BFB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79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97B40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1-Бромдекан (децил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167D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ACA3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49ED78F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70A7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A8BF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1-Бром-3-метилбутан (изоамил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971C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FC03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72101AD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648B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81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F612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1-Бром-2-метилпропан (изобутил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FE20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2DEDF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44E4D3F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38F4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CDF3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1-Бромпентан (амил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C89B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BFC8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575BC5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37DE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0AC2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1-Бромпропан (пропил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838D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97B8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7C85EB0F"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759E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1D0C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2-Бромпропан (изопропил бромистый)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27F6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1DDBC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FC2F44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7A95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94BF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Дихлорэтан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54F1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86DA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4AE3AB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267D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67C5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Дихлорфторметан (фреон 21)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D229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601C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0B65A3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EF35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941C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Дифторхлорметан (фреон 22)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DDAA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9B3D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F54911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B0A30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B780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1,2-Дихлорпропан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9396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C047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AA54F5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DFD5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89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D978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Метилен хлористый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9E49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4301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F25E6E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0F7E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2F6D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Тетрахлорметан (углерод четыреххлористый)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13759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3B8D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4FBEC27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899A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BF5D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Тетрахлорэтилен (перхлорэтилен)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3D05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D58A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CF506D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7AAE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4E91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Тетрафторэтилен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EEA8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8085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2FA5465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51F8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776A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Трихлорметан (хлороформ)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0B59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4686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002D125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8C0D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BB3C8"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Трихлорэтилен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CBCD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6A03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C07983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6059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2996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Трибромметан (бромоформ)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4CB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7A1D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953602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6F57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358E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Хлорбензол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76A9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2062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84F02A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BE14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D397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Хлорэтан (этил хлористый)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2E67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F774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389412B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4CAA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F65A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Эпихлоргидрин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B6A3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7BDA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40F280A1"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FB51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Спирты и фенолы </w:t>
            </w:r>
          </w:p>
        </w:tc>
      </w:tr>
      <w:tr w:rsidR="00D03F67" w:rsidRPr="00D03F67" w14:paraId="18A997D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D7B7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99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5D83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Гидроксиметилбензол (крезол, смесь изомеров: орто-, мета-, пара-)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5D13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6F24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0541EAF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1D05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37CC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амиловый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6442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10A3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2472A70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02A1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CD508"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бутиловый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571B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8633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E41CBD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F331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7572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изобутиловый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8ACD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CB82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7DDEB9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6EEB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0F85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изооктиловый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3DFD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045A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1249D1F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4EA3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9DCF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изопропиловый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F480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BDD6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146FA9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811B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CB3C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метиловый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A8F33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85C3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3CE228C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7F3F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7B37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пропиловый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C703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A9AD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A80BE9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346D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26DB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Спирт этиловый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6FE3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4230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3D937F4A"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BF0F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8B66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Циклогексанол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9A85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BEA2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C9F8DCF"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7038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Простые эфиры </w:t>
            </w:r>
          </w:p>
        </w:tc>
      </w:tr>
      <w:tr w:rsidR="00D03F67" w:rsidRPr="00D03F67" w14:paraId="7BF1742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045B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109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07A7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Диметиловый эфир терефталевой кислоты</w:t>
            </w:r>
            <w:r w:rsidRPr="00D03F67">
              <w:rPr>
                <w:rFonts w:ascii="Arial" w:eastAsia="Times New Roman" w:hAnsi="Arial" w:cs="Arial"/>
                <w:noProof/>
                <w:position w:val="-8"/>
                <w:sz w:val="18"/>
                <w:szCs w:val="18"/>
                <w:lang w:eastAsia="ru-RU"/>
              </w:rPr>
              <w:drawing>
                <wp:inline distT="0" distB="0" distL="0" distR="0" wp14:anchorId="73E531D7" wp14:editId="3AB5F559">
                  <wp:extent cx="85725" cy="21907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7FFE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1096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9DADB7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1D28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7A26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Динил (смесь 25 процентов дифенила и 75 процентов дифенилоксида)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EE76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0DA1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793C8FB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1AEC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C017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Диэтиловый эфир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1B40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357E5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6B936D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63587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4E0F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Метилаль (диметоксиметан)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7052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D5D1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79CA54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996C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9D40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Моноизобутиловый эфир этиленгликоля (бутилцеллозольв)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8609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F773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627A2FC"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DBF7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Сложные эфиры (кроме эфиров фосфорной кислоты) </w:t>
            </w:r>
          </w:p>
        </w:tc>
      </w:tr>
      <w:tr w:rsidR="00D03F67" w:rsidRPr="00D03F67" w14:paraId="0F9C1C7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4541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AFF8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Бутилакрилат (бутиловый эфир акриловой кислоты)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A8E1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A592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176616C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CEAA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2F84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Бутилацетат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CE16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07CF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2B8395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5638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72C1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Винилацетат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2911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433E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9A67ECF"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D051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9239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Метилакрилат (метилпроп-2еноат)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62DD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98BD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EBFC55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BC4F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FCB4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Метилацетат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6990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9251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F95AFA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224A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44B4D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Этилацетат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D99EE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1C9C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D347A40"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1736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Альдегиды </w:t>
            </w:r>
          </w:p>
        </w:tc>
      </w:tr>
      <w:tr w:rsidR="00D03F67" w:rsidRPr="00D03F67" w14:paraId="5CD7A94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2C88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4F19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Акролеин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4E70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FC1B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48962947"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6E52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2765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Альдегид масляный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1D72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7787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B34ADF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A68E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827A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Ацетальдегид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656E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009C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DE425D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2311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3573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Формальдегид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4BFF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5B74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294FCFB6"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D3C5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Кетоны </w:t>
            </w:r>
          </w:p>
        </w:tc>
      </w:tr>
      <w:tr w:rsidR="00D03F67" w:rsidRPr="00D03F67" w14:paraId="04E01CC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03C4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459D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Ацетон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83B7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FD34D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1D17F72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DCD6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C9AB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Ацетофенон (метилфенилкетон)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92D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B6BE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28C74D4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26D4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67D1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Метилэтилкетон</w:t>
            </w:r>
            <w:r w:rsidRPr="00D03F67">
              <w:rPr>
                <w:rFonts w:ascii="Arial" w:eastAsia="Times New Roman" w:hAnsi="Arial" w:cs="Arial"/>
                <w:noProof/>
                <w:position w:val="-8"/>
                <w:sz w:val="18"/>
                <w:szCs w:val="18"/>
                <w:lang w:eastAsia="ru-RU"/>
              </w:rPr>
              <w:drawing>
                <wp:inline distT="0" distB="0" distL="0" distR="0" wp14:anchorId="71923511" wp14:editId="110AAFEF">
                  <wp:extent cx="85725" cy="219075"/>
                  <wp:effectExtent l="0" t="0" r="9525"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A3F8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620C26E2" wp14:editId="073C9BC0">
                  <wp:extent cx="104775" cy="219075"/>
                  <wp:effectExtent l="0" t="0" r="9525"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3621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145860 </w:t>
            </w:r>
          </w:p>
        </w:tc>
      </w:tr>
      <w:tr w:rsidR="00D03F67" w:rsidRPr="00D03F67" w14:paraId="7DE8A4B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D2BE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95DB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Растворитель древесноспиртовой марки А (ацетоноэфирный) (контроль по ацетону)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BE19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A02C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6D83D28"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4E5D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13FD8"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Растворитель древесноспиртовой марки Э (эфирноацетоновый) (контроль по ацетону)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B0EC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36CF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FBAFCA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F2A6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BA46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Циклогексанон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E4F6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9937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933F225"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C0E0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Органические кислоты </w:t>
            </w:r>
          </w:p>
        </w:tc>
      </w:tr>
      <w:tr w:rsidR="00D03F67" w:rsidRPr="00D03F67" w14:paraId="17A9F86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D652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EA92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Ангидрид малеиновый (пары, аэрозоль)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B9C5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9ED1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3AF7BF3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C62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131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3B648"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Ангидрид уксусный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4E42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1EA5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2B1DCD43"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01A0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3E924"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Ангидрид фталевый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33FF6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A709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7C804B7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58419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9AEFA"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Диметилформамид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A743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9B2E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59B9955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BD30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B490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Эпсилон-капролактам (гексагидро-2Н-азепин-2-он)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E303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CACA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F1237B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A2BCF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81676"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Кислота акриловая (проп-2-еновая кислота)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298B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8806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2A932C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175C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1040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Кислота валериановая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4501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264F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E0C4AF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EA3B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AC4528"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Кислота капроновая</w:t>
            </w:r>
            <w:r w:rsidRPr="00D03F67">
              <w:rPr>
                <w:rFonts w:ascii="Arial" w:eastAsia="Times New Roman" w:hAnsi="Arial" w:cs="Arial"/>
                <w:noProof/>
                <w:position w:val="-8"/>
                <w:sz w:val="18"/>
                <w:szCs w:val="18"/>
                <w:lang w:eastAsia="ru-RU"/>
              </w:rPr>
              <w:drawing>
                <wp:inline distT="0" distB="0" distL="0" distR="0" wp14:anchorId="3B2FBA97" wp14:editId="31160248">
                  <wp:extent cx="85725" cy="219075"/>
                  <wp:effectExtent l="0" t="0" r="9525"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5CB8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34624C50" wp14:editId="3A166FD5">
                  <wp:extent cx="104775" cy="219075"/>
                  <wp:effectExtent l="0" t="0" r="9525"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EA6A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66F1CBE0"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A551C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E396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Кислота масляная</w:t>
            </w:r>
            <w:r w:rsidRPr="00D03F67">
              <w:rPr>
                <w:rFonts w:ascii="Arial" w:eastAsia="Times New Roman" w:hAnsi="Arial" w:cs="Arial"/>
                <w:noProof/>
                <w:position w:val="-8"/>
                <w:sz w:val="18"/>
                <w:szCs w:val="18"/>
                <w:lang w:eastAsia="ru-RU"/>
              </w:rPr>
              <w:drawing>
                <wp:inline distT="0" distB="0" distL="0" distR="0" wp14:anchorId="09CCFEE5" wp14:editId="185B59BB">
                  <wp:extent cx="85725" cy="219075"/>
                  <wp:effectExtent l="0" t="0" r="9525"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CC13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038E19CD" wp14:editId="7D809028">
                  <wp:extent cx="104775" cy="219075"/>
                  <wp:effectExtent l="0" t="0" r="9525"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C450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3396256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274D8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139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534B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Кислота пропионовая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51F9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8962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550CD7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586D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3605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Кислота уксусная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4C3B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5483C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E7988C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6924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6EEB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Кислота муравьиная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1719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ECE9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54461D3E"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0D3B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Органические окиси и перекиси </w:t>
            </w:r>
          </w:p>
        </w:tc>
      </w:tr>
      <w:tr w:rsidR="00D03F67" w:rsidRPr="00D03F67" w14:paraId="3BBE1AB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CBB9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15C1E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Гидроперекись изопропилбензола (гидроперекись кумола)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BEB1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7CCF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1140000 </w:t>
            </w:r>
          </w:p>
        </w:tc>
      </w:tr>
      <w:tr w:rsidR="00D03F67" w:rsidRPr="00D03F67" w14:paraId="0BAEF57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4685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323A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Пропилена окись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C706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1D17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5000000 </w:t>
            </w:r>
          </w:p>
        </w:tc>
      </w:tr>
      <w:tr w:rsidR="00D03F67" w:rsidRPr="00D03F67" w14:paraId="136F805D"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C9C0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CA3CF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Этилена окись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19EB5"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24A7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D9F8063"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C2E0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Серосодержащие соединения </w:t>
            </w:r>
          </w:p>
        </w:tc>
      </w:tr>
      <w:tr w:rsidR="00D03F67" w:rsidRPr="00D03F67" w14:paraId="59C999F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D43B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C612E"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Диметилсульфид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9127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6BA6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ADD26EE"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5954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Амины </w:t>
            </w:r>
          </w:p>
        </w:tc>
      </w:tr>
      <w:tr w:rsidR="00D03F67" w:rsidRPr="00D03F67" w14:paraId="52D32FC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B334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B1B2F"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Анилин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EC59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F4B2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43C34F32"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D7F0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EE1D1"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Диметиламин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0A0A8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3DEB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5F5BE61C"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206A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63E8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Триэтиламин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19F00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3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90EDC"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4E886262"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97B85B"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Нитросоединения </w:t>
            </w:r>
          </w:p>
        </w:tc>
      </w:tr>
      <w:tr w:rsidR="00D03F67" w:rsidRPr="00D03F67" w14:paraId="3226812B"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335F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149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977C8"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Нитробензол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4F89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196E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1140000 </w:t>
            </w:r>
          </w:p>
        </w:tc>
      </w:tr>
      <w:tr w:rsidR="00D03F67" w:rsidRPr="00D03F67" w14:paraId="5B9E1E52"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62E62"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Прочие азотосодержащие </w:t>
            </w:r>
          </w:p>
        </w:tc>
      </w:tr>
      <w:tr w:rsidR="00D03F67" w:rsidRPr="00D03F67" w14:paraId="34B227F9"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E1CE2"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150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6F5E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Акрилонитрил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5473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8B7D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 </w:t>
            </w:r>
          </w:p>
        </w:tc>
      </w:tr>
      <w:tr w:rsidR="00D03F67" w:rsidRPr="00D03F67" w14:paraId="6A36C657"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4460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EB0A9"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N, N1-Диметилацетамид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C3FD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A5CC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 </w:t>
            </w:r>
          </w:p>
        </w:tc>
      </w:tr>
      <w:tr w:rsidR="00D03F67" w:rsidRPr="00D03F67" w14:paraId="7D02E9F4"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3D557"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C4D5C"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Толуилендиизоцианат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0ABB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7AD6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19185000 </w:t>
            </w:r>
          </w:p>
        </w:tc>
      </w:tr>
      <w:tr w:rsidR="00D03F67" w:rsidRPr="00D03F67" w14:paraId="7A30248F" w14:textId="77777777" w:rsidTr="00D03F67">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62AA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Технические смеси </w:t>
            </w:r>
          </w:p>
        </w:tc>
      </w:tr>
      <w:tr w:rsidR="00D03F67" w:rsidRPr="00D03F67" w14:paraId="185BA0B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F76994"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A0E55"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Бензин (нефтяной, малосернистый в пересчете на углерод)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4BC3A"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55E5B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3DEBF395"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1352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lastRenderedPageBreak/>
              <w:t xml:space="preserve">154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17E4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Бензин сланцевый (в пересчете на углерод)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714F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CC62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968DA3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C745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920CD"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Керосин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C2C7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482741B2" wp14:editId="25102A8C">
                  <wp:extent cx="104775" cy="219075"/>
                  <wp:effectExtent l="0" t="0" r="9525"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2C2D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0A6EAE1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84759"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5F36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Минеральное масло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6A61B"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F39F1"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5D93006E"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A6706"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F3EE0"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Скипидар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BEE38"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4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EA1D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r w:rsidR="00D03F67" w:rsidRPr="00D03F67" w14:paraId="7CEE54E1"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4619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FB6D7"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Сольвент нафта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634BE"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783D1160" wp14:editId="59D08BE1">
                  <wp:extent cx="104775" cy="219075"/>
                  <wp:effectExtent l="0" t="0" r="9525"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22050"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5000000 </w:t>
            </w:r>
          </w:p>
        </w:tc>
      </w:tr>
      <w:tr w:rsidR="00D03F67" w:rsidRPr="00D03F67" w14:paraId="38190556" w14:textId="77777777" w:rsidTr="00D03F67">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B484D"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159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51A8E3" w14:textId="77777777" w:rsidR="00D03F67" w:rsidRPr="00D03F67" w:rsidRDefault="00D03F67" w:rsidP="00D03F67">
            <w:pPr>
              <w:widowControl w:val="0"/>
              <w:autoSpaceDE w:val="0"/>
              <w:autoSpaceDN w:val="0"/>
              <w:adjustRightInd w:val="0"/>
              <w:spacing w:after="0" w:line="276" w:lineRule="auto"/>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Уайт-спирит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8CA0F"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0</w:t>
            </w:r>
            <w:r w:rsidRPr="00D03F67">
              <w:rPr>
                <w:rFonts w:ascii="Arial" w:eastAsia="Times New Roman" w:hAnsi="Arial" w:cs="Arial"/>
                <w:noProof/>
                <w:position w:val="-8"/>
                <w:sz w:val="18"/>
                <w:szCs w:val="18"/>
                <w:lang w:eastAsia="ru-RU"/>
              </w:rPr>
              <w:drawing>
                <wp:inline distT="0" distB="0" distL="0" distR="0" wp14:anchorId="30932842" wp14:editId="187C2693">
                  <wp:extent cx="104775" cy="219075"/>
                  <wp:effectExtent l="0" t="0" r="9525"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18"/>
                <w:szCs w:val="18"/>
                <w:lang w:eastAsia="ru-RU"/>
              </w:rPr>
              <w:t xml:space="preserve">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C60C3" w14:textId="77777777" w:rsidR="00D03F67" w:rsidRPr="00D03F67" w:rsidRDefault="00D03F67" w:rsidP="00D03F67">
            <w:pPr>
              <w:widowControl w:val="0"/>
              <w:autoSpaceDE w:val="0"/>
              <w:autoSpaceDN w:val="0"/>
              <w:adjustRightInd w:val="0"/>
              <w:spacing w:after="0" w:line="276" w:lineRule="auto"/>
              <w:jc w:val="center"/>
              <w:rPr>
                <w:rFonts w:ascii="Arial" w:eastAsia="Times New Roman" w:hAnsi="Arial" w:cs="Arial"/>
                <w:sz w:val="18"/>
                <w:szCs w:val="18"/>
                <w:lang w:eastAsia="ru-RU"/>
              </w:rPr>
            </w:pPr>
            <w:r w:rsidRPr="00D03F67">
              <w:rPr>
                <w:rFonts w:ascii="Arial" w:eastAsia="Times New Roman" w:hAnsi="Arial" w:cs="Arial"/>
                <w:sz w:val="18"/>
                <w:szCs w:val="18"/>
                <w:lang w:eastAsia="ru-RU"/>
              </w:rPr>
              <w:t xml:space="preserve">12292 </w:t>
            </w:r>
          </w:p>
        </w:tc>
      </w:tr>
    </w:tbl>
    <w:p w14:paraId="32EE8EAF" w14:textId="77777777" w:rsidR="00D03F67" w:rsidRPr="00D03F67" w:rsidRDefault="00D03F67" w:rsidP="00D03F67">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4E48C45"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sz w:val="20"/>
          <w:szCs w:val="20"/>
          <w:lang w:eastAsia="ru-RU"/>
        </w:rPr>
        <w:t xml:space="preserve">________________ </w:t>
      </w:r>
    </w:p>
    <w:p w14:paraId="4EE5EB7D"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6DE08A86" wp14:editId="5A2F2E90">
            <wp:extent cx="85725" cy="219075"/>
            <wp:effectExtent l="0" t="0" r="9525" b="952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F67">
        <w:rPr>
          <w:rFonts w:ascii="Arial" w:eastAsia="Times New Roman" w:hAnsi="Arial" w:cs="Arial"/>
          <w:sz w:val="20"/>
          <w:szCs w:val="20"/>
          <w:lang w:eastAsia="ru-RU"/>
        </w:rPr>
        <w:t>Перечень загрязняющих веществ, в отношении которых применяются меры государственного регулирования в области охраны окружающей среды , утвержденный распоряжением Правительства Российской Федерации от 08.07.2015 N 1316-р  (Собрание законодательства Российской Федерации, 2015, N 29, ст.4524; 2019, N 20, ст.2472).</w:t>
      </w:r>
    </w:p>
    <w:p w14:paraId="6587EBA1"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677BCC"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5F1A3C21" wp14:editId="0C819476">
            <wp:extent cx="104775" cy="219075"/>
            <wp:effectExtent l="0" t="0" r="9525"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Постановление Главного государственного санитарного врача Российской Федерации от 22.12.2017 N 165 "Об утверждении гигиенических нормативов ГН 2.1.6.3492-17 "Предельно допустимые концентрации (ПДК) загрязняющих веществ в атмосферном воздухе городских и сельских поселений"  (зарегистрировано Минюстом России 09.01.2018, регистрационный N 49557), с изменениями, внесенными постановлением Главного государственного санитарного врача Российской Федерации от 31.05.2018 N 37  (зарегистрировано Минюстом России 18.06.2018, регистрационный N 51367).</w:t>
      </w:r>
    </w:p>
    <w:p w14:paraId="5F0501B2"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1EF988" w14:textId="77777777" w:rsidR="00D03F67" w:rsidRPr="00D03F67" w:rsidRDefault="00D03F67" w:rsidP="00D03F67">
      <w:pPr>
        <w:widowControl w:val="0"/>
        <w:autoSpaceDE w:val="0"/>
        <w:autoSpaceDN w:val="0"/>
        <w:adjustRightInd w:val="0"/>
        <w:spacing w:after="0" w:line="240" w:lineRule="auto"/>
        <w:jc w:val="both"/>
        <w:rPr>
          <w:rFonts w:ascii="Arial" w:eastAsia="Times New Roman" w:hAnsi="Arial" w:cs="Arial"/>
          <w:sz w:val="20"/>
          <w:szCs w:val="20"/>
          <w:lang w:eastAsia="ru-RU"/>
        </w:rPr>
      </w:pPr>
      <w:r w:rsidRPr="00D03F67">
        <w:rPr>
          <w:rFonts w:ascii="Arial" w:eastAsia="Times New Roman" w:hAnsi="Arial" w:cs="Arial"/>
          <w:noProof/>
          <w:position w:val="-8"/>
          <w:sz w:val="20"/>
          <w:szCs w:val="20"/>
          <w:lang w:eastAsia="ru-RU"/>
        </w:rPr>
        <w:drawing>
          <wp:inline distT="0" distB="0" distL="0" distR="0" wp14:anchorId="62291781" wp14:editId="5D77A93F">
            <wp:extent cx="104775" cy="21907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F67">
        <w:rPr>
          <w:rFonts w:ascii="Arial" w:eastAsia="Times New Roman" w:hAnsi="Arial" w:cs="Arial"/>
          <w:sz w:val="20"/>
          <w:szCs w:val="20"/>
          <w:lang w:eastAsia="ru-RU"/>
        </w:rPr>
        <w:t>Постановление Главного государственного санитарного врача Российской Федерации от 19.12.2007 N 92 "Об утверждении ГН 2.1.6.2309-07"  (зарегистрировано Минюстом России 21.01.2008, регистрационный N 10966) с дополнениями, внесенными постановлением Главного государственного санитарного врача Российской Федерации от 18.02.2008 N 11  (зарегистрировано Минюстом России 11.03.2008, регистрационный N 11306), постановлением Главного государственного санитарного врача Российской Федерации 18.08.2008 N 47  (зарегистрировано Минюстом России 04.09.2008, регистрационный N 12224), постановлением Главного государственного санитарного врача Российской Федерации от 27.01.2009 N 5  (зарегистрировано Минюстом России 13.02.2009, регистрационный N 13336), постановлением Главного государственного санитарного врача Российской Федерации от 27.04.2009 N 25  (зарегистрировано Минюстом России 19.05.2009, регистрационный N 13954), постановлением Главного государственного санитарного врача Российской Федерации от 05.02.2010 N 8  (зарегистрировано Минюстом России 18.03.2010, регистрационный N 16649), постановлением Главного государственного санитарного врача Российской Федерации от 02.08.2010 N 98  (зарегистрировано Минюстом России 02.09.2010, регистрационный N 18339), постановлением Главного государственного санитарного врача Российской Федерации от 10.11.2010 N 142  (зарегистрировано Минюстом России 21.12.2010, регистрационный N 19292), постановлением Главного государственного санитарного врача Российской Федерации от 24.12.2010 N 170  (зарегистрировано Минюстом России 03.02.2011, регистрационный N 19692), постановлением Главного государственного санитарного врача Российской Федерации от 12.07.2011 N 95  (зарегистрировано Минюстом России 04.10.2011, регистрационный N 21973), постановлением Главного государственного санитарного врача Российской Федерации от 09.10.2013 N 51  (зарегистрировано Минюстом России 02.12.2013, регистрационный N 30518), постановлением Главного государственного санитарного врача Российской Федерации от 10.12.2014 N 84  (зарегистрировано Минюстом России 15.01.2015, регистрационный N 35549), постановлением Главного государственного санитарного врача Российской Федерации от 21.10.2016 N 162  (зарегистрировано Минюстом России 30.11.2016, регистрационный N 44506).</w:t>
      </w:r>
    </w:p>
    <w:p w14:paraId="47A3E011" w14:textId="77777777" w:rsidR="009B63C7" w:rsidRPr="00D03F67" w:rsidRDefault="009B63C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03F67"/>
  </w:style>
  <w:style w:type="paragraph" w:customStyle="1" w:styleId="msonormal0">
    <w:name w:val="msonormal"/>
    <w:basedOn w:val="a"/>
    <w:rsid w:val="00D03F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D03F67"/>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D03F67"/>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FORMATTEXT">
    <w:name w:val=".FORMATTEXT"/>
    <w:uiPriority w:val="99"/>
    <w:rsid w:val="00D03F6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D03F67"/>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