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D087335" w14:textId="77777777" w:rsidR="000F5671" w:rsidRPr="000F5671" w:rsidRDefault="000F5671" w:rsidP="000F567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F5671">
        <w:rPr>
          <w:rFonts w:ascii="Arial" w:hAnsi="Arial" w:cs="Arial"/>
          <w:sz w:val="24"/>
          <w:szCs w:val="24"/>
        </w:rPr>
        <w:br/>
        <w:t>ПРАВИТЕЛЬСТВО РЕСПУБЛИКИ БУРЯТИЯ</w:t>
      </w:r>
      <w:r w:rsidRPr="000F5671">
        <w:rPr>
          <w:rFonts w:ascii="Arial" w:hAnsi="Arial" w:cs="Arial"/>
          <w:sz w:val="24"/>
          <w:szCs w:val="24"/>
        </w:rPr>
        <w:br/>
      </w:r>
      <w:r w:rsidRPr="000F5671">
        <w:rPr>
          <w:rFonts w:ascii="Arial" w:hAnsi="Arial" w:cs="Arial"/>
          <w:sz w:val="24"/>
          <w:szCs w:val="24"/>
        </w:rPr>
        <w:br/>
        <w:t>ПОСТАНОВЛЕНИЕ</w:t>
      </w:r>
      <w:r w:rsidRPr="000F5671">
        <w:rPr>
          <w:rFonts w:ascii="Arial" w:hAnsi="Arial" w:cs="Arial"/>
          <w:sz w:val="24"/>
          <w:szCs w:val="24"/>
        </w:rPr>
        <w:br/>
      </w:r>
      <w:r w:rsidRPr="000F5671">
        <w:rPr>
          <w:rFonts w:ascii="Arial" w:hAnsi="Arial" w:cs="Arial"/>
          <w:sz w:val="24"/>
          <w:szCs w:val="24"/>
        </w:rPr>
        <w:br/>
        <w:t>от 22 августа 2016 года N 393</w:t>
      </w:r>
      <w:r w:rsidRPr="000F5671">
        <w:rPr>
          <w:rFonts w:ascii="Arial" w:hAnsi="Arial" w:cs="Arial"/>
          <w:sz w:val="24"/>
          <w:szCs w:val="24"/>
        </w:rPr>
        <w:br/>
      </w:r>
      <w:r w:rsidRPr="000F5671">
        <w:rPr>
          <w:rFonts w:ascii="Arial" w:hAnsi="Arial" w:cs="Arial"/>
          <w:sz w:val="24"/>
          <w:szCs w:val="24"/>
        </w:rPr>
        <w:br/>
        <w:t>г. Улан-Удэ</w:t>
      </w:r>
      <w:r w:rsidRPr="000F5671">
        <w:rPr>
          <w:rFonts w:ascii="Arial" w:hAnsi="Arial" w:cs="Arial"/>
          <w:sz w:val="24"/>
          <w:szCs w:val="24"/>
        </w:rPr>
        <w:br/>
      </w:r>
      <w:r w:rsidRPr="000F5671">
        <w:rPr>
          <w:rFonts w:ascii="Arial" w:hAnsi="Arial" w:cs="Arial"/>
          <w:sz w:val="24"/>
          <w:szCs w:val="24"/>
        </w:rPr>
        <w:br/>
      </w:r>
      <w:r w:rsidRPr="000F5671">
        <w:rPr>
          <w:rFonts w:ascii="Arial" w:hAnsi="Arial" w:cs="Arial"/>
          <w:sz w:val="24"/>
          <w:szCs w:val="24"/>
        </w:rPr>
        <w:br/>
        <w:t>Об утверждении Порядка накопления твердых коммунальных отходов (в том числе их раздельного накопления) на территории Республики Бурятия</w:t>
      </w:r>
    </w:p>
    <w:p w14:paraId="7838B8E7" w14:textId="77777777" w:rsidR="000F5671" w:rsidRPr="000F5671" w:rsidRDefault="000F5671" w:rsidP="000F567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(с изменениями на 19 февраля 2020 года)</w:t>
      </w:r>
    </w:p>
    <w:p w14:paraId="331A717A" w14:textId="77777777" w:rsidR="000F5671" w:rsidRPr="000F5671" w:rsidRDefault="000F5671" w:rsidP="000F567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(в ред. Постановлений Правительства Республики Бурятия от 31.10.2017 N 524, от 07.02.2019 N 36, от 30.08.2019 N 477, от 25.12.2019 N 696, от 27.12.2019 N 710, от 19.02.2020 N 84)</w:t>
      </w:r>
    </w:p>
    <w:p w14:paraId="18801D08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br/>
      </w:r>
      <w:r w:rsidRPr="000F5671">
        <w:rPr>
          <w:rFonts w:ascii="Arial" w:hAnsi="Arial" w:cs="Arial"/>
        </w:rPr>
        <w:br/>
      </w:r>
    </w:p>
    <w:p w14:paraId="05E668DE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В целях реализации Федерального закона от 24.06.1998 N 89-ФЗ "Об отходах производства и потребления", Закона Республики Бурятия от 09.03.2010 N 1254-IV "Об отходах производства и потребления в Республике Бурятия" Правительство Республики Бурятия постановляет:</w:t>
      </w:r>
      <w:r w:rsidRPr="000F5671">
        <w:rPr>
          <w:rFonts w:ascii="Arial" w:hAnsi="Arial" w:cs="Arial"/>
        </w:rPr>
        <w:br/>
      </w:r>
    </w:p>
    <w:p w14:paraId="7351BF86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2D5E55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(в ред. Постановления Правительства Республики Бурятия от 31.10.2017 N 524)</w:t>
      </w:r>
      <w:r w:rsidRPr="000F5671">
        <w:rPr>
          <w:rFonts w:ascii="Arial" w:hAnsi="Arial" w:cs="Arial"/>
        </w:rPr>
        <w:br/>
      </w:r>
    </w:p>
    <w:p w14:paraId="4188B706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E23A58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1. Утвердить Порядок накопления твердых коммунальных отходов (в том числе их раздельного накопления) на территории Республики Бурятия согласно приложению к настоящему постановлению.</w:t>
      </w:r>
      <w:r w:rsidRPr="000F5671">
        <w:rPr>
          <w:rFonts w:ascii="Arial" w:hAnsi="Arial" w:cs="Arial"/>
        </w:rPr>
        <w:br/>
      </w:r>
    </w:p>
    <w:p w14:paraId="65E521A6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48DBC9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(в ред. Постановления Правительства Республики Бурятия от 07.02.2019 N 36)</w:t>
      </w:r>
      <w:r w:rsidRPr="000F5671">
        <w:rPr>
          <w:rFonts w:ascii="Arial" w:hAnsi="Arial" w:cs="Arial"/>
        </w:rPr>
        <w:br/>
      </w:r>
    </w:p>
    <w:p w14:paraId="602478DF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3DEE75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1.1. Рекомендовать органам местного самоуправления муниципальных районов и городских округов в Республике Бурятия руководствоваться Порядком накопления твердых коммунальных отходов (в том числе их раздельного накопления) в пределах своих полномочий.</w:t>
      </w:r>
      <w:r w:rsidRPr="000F5671">
        <w:rPr>
          <w:rFonts w:ascii="Arial" w:hAnsi="Arial" w:cs="Arial"/>
        </w:rPr>
        <w:br/>
      </w:r>
    </w:p>
    <w:p w14:paraId="4CF1EA7A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BD1A6A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(п. 1.1 введен Постановлением Правительства Республики Бурятия от 31.10.2017 N 524; в ред. Постановления Правительства Республики Бурятия от 07.02.2019 N 36)</w:t>
      </w:r>
      <w:r w:rsidRPr="000F5671">
        <w:rPr>
          <w:rFonts w:ascii="Arial" w:hAnsi="Arial" w:cs="Arial"/>
        </w:rPr>
        <w:br/>
      </w:r>
    </w:p>
    <w:p w14:paraId="2CAB5B61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DD7047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lastRenderedPageBreak/>
        <w:t>2. Настоящее постановление вступает в силу со дня его официального опубликования.</w:t>
      </w:r>
      <w:r w:rsidRPr="000F5671">
        <w:rPr>
          <w:rFonts w:ascii="Arial" w:hAnsi="Arial" w:cs="Arial"/>
        </w:rPr>
        <w:br/>
      </w:r>
    </w:p>
    <w:p w14:paraId="7E293E0A" w14:textId="77777777" w:rsidR="000F5671" w:rsidRPr="000F5671" w:rsidRDefault="000F5671" w:rsidP="000F567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br/>
      </w:r>
      <w:r w:rsidRPr="000F5671">
        <w:rPr>
          <w:rFonts w:ascii="Arial" w:hAnsi="Arial" w:cs="Arial"/>
        </w:rPr>
        <w:br/>
        <w:t>Глава Республики Бурятия -</w:t>
      </w:r>
      <w:r w:rsidRPr="000F5671">
        <w:rPr>
          <w:rFonts w:ascii="Arial" w:hAnsi="Arial" w:cs="Arial"/>
        </w:rPr>
        <w:br/>
        <w:t>Председатель Правительства</w:t>
      </w:r>
      <w:r w:rsidRPr="000F5671">
        <w:rPr>
          <w:rFonts w:ascii="Arial" w:hAnsi="Arial" w:cs="Arial"/>
        </w:rPr>
        <w:br/>
        <w:t>Республики Бурятия</w:t>
      </w:r>
      <w:r w:rsidRPr="000F5671">
        <w:rPr>
          <w:rFonts w:ascii="Arial" w:hAnsi="Arial" w:cs="Arial"/>
        </w:rPr>
        <w:br/>
        <w:t>В.НАГОВИЦЫН</w:t>
      </w:r>
    </w:p>
    <w:p w14:paraId="0F3DF534" w14:textId="77777777" w:rsidR="000F5671" w:rsidRPr="000F5671" w:rsidRDefault="000F5671" w:rsidP="000F5671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F5671">
        <w:rPr>
          <w:rFonts w:ascii="Arial" w:hAnsi="Arial" w:cs="Arial"/>
          <w:sz w:val="24"/>
          <w:szCs w:val="24"/>
        </w:rPr>
        <w:br/>
      </w:r>
      <w:r w:rsidRPr="000F5671">
        <w:rPr>
          <w:rFonts w:ascii="Arial" w:hAnsi="Arial" w:cs="Arial"/>
          <w:sz w:val="24"/>
          <w:szCs w:val="24"/>
        </w:rPr>
        <w:br/>
        <w:t>Утвержден</w:t>
      </w:r>
      <w:r w:rsidRPr="000F5671">
        <w:rPr>
          <w:rFonts w:ascii="Arial" w:hAnsi="Arial" w:cs="Arial"/>
          <w:sz w:val="24"/>
          <w:szCs w:val="24"/>
        </w:rPr>
        <w:br/>
        <w:t>Постановлением Правительства</w:t>
      </w:r>
      <w:r w:rsidRPr="000F5671">
        <w:rPr>
          <w:rFonts w:ascii="Arial" w:hAnsi="Arial" w:cs="Arial"/>
          <w:sz w:val="24"/>
          <w:szCs w:val="24"/>
        </w:rPr>
        <w:br/>
        <w:t>Республики Бурятия</w:t>
      </w:r>
      <w:r w:rsidRPr="000F5671">
        <w:rPr>
          <w:rFonts w:ascii="Arial" w:hAnsi="Arial" w:cs="Arial"/>
          <w:sz w:val="24"/>
          <w:szCs w:val="24"/>
        </w:rPr>
        <w:br/>
        <w:t>от 22.08.2016 N 393</w:t>
      </w:r>
    </w:p>
    <w:p w14:paraId="56F49133" w14:textId="77777777" w:rsidR="000F5671" w:rsidRPr="000F5671" w:rsidRDefault="000F5671" w:rsidP="000F567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F5671">
        <w:rPr>
          <w:rFonts w:ascii="Arial" w:hAnsi="Arial" w:cs="Arial"/>
          <w:b/>
          <w:bCs/>
        </w:rPr>
        <w:br/>
      </w:r>
      <w:r w:rsidRPr="000F5671">
        <w:rPr>
          <w:rFonts w:ascii="Arial" w:hAnsi="Arial" w:cs="Arial"/>
          <w:b/>
          <w:bCs/>
        </w:rPr>
        <w:br/>
        <w:t>ПОРЯДОК НАКОПЛЕНИЯ ТВЕРДЫХ КОММУНАЛЬНЫХ ОТХОДОВ (В ТОМ ЧИСЛЕ ИХ РАЗДЕЛЬНОГО НАКОПЛЕНИЯ) НА ТЕРРИТОРИИ РЕСПУБЛИКИ БУРЯТИЯ</w:t>
      </w:r>
    </w:p>
    <w:p w14:paraId="7F732C0A" w14:textId="77777777" w:rsidR="000F5671" w:rsidRPr="000F5671" w:rsidRDefault="000F5671" w:rsidP="000F567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(в ред. Постановлений Правительства Республики Бурятия от 07.02.2019 N 36, от 30.08.2019 N 477, от 25.12.2019 N 696, от 27.12.2019 N 710, от 19.02.2020 N 84)</w:t>
      </w:r>
    </w:p>
    <w:p w14:paraId="006D65A9" w14:textId="77777777" w:rsidR="000F5671" w:rsidRPr="000F5671" w:rsidRDefault="000F5671" w:rsidP="000F567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F5671">
        <w:rPr>
          <w:rFonts w:ascii="Arial" w:hAnsi="Arial" w:cs="Arial"/>
          <w:sz w:val="24"/>
          <w:szCs w:val="24"/>
        </w:rPr>
        <w:br/>
      </w:r>
      <w:r w:rsidRPr="000F5671">
        <w:rPr>
          <w:rFonts w:ascii="Arial" w:hAnsi="Arial" w:cs="Arial"/>
          <w:sz w:val="24"/>
          <w:szCs w:val="24"/>
        </w:rPr>
        <w:br/>
      </w:r>
      <w:r w:rsidRPr="000F5671">
        <w:rPr>
          <w:rFonts w:ascii="Arial" w:hAnsi="Arial" w:cs="Arial"/>
          <w:sz w:val="24"/>
          <w:szCs w:val="24"/>
        </w:rPr>
        <w:br/>
        <w:t>1. Общие положения</w:t>
      </w:r>
    </w:p>
    <w:p w14:paraId="7FE1B8C4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7A3623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1.1. Настоящий Порядок разработан в соответствии с Федеральным законом от 24.06.1998 N 89-ФЗ "Об отходах производства и потребления", Законом Республики Бурятия от 09.03.2010 N 1254-IV "Об отходах производства и потребления в Республике Бурятия", Правилами обращения с твердыми коммунальными отходами, утвержденными постановлением Правительства Российской Федерации от 12.11.2016 N 1156, Правилами обустройства мест (площадок) накопления твердых коммунальных отходов и ведения их реестра, утвержденными постановлением Правительства Российской Федерации от 31.08.2018 N 1039, экологическими, санитарными и иными требованиями в области охраны окружающей среды и здоровья населения.</w:t>
      </w:r>
      <w:r w:rsidRPr="000F5671">
        <w:rPr>
          <w:rFonts w:ascii="Arial" w:hAnsi="Arial" w:cs="Arial"/>
        </w:rPr>
        <w:br/>
      </w:r>
    </w:p>
    <w:p w14:paraId="187B9031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577979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1.2. Порядок накопления твердых коммунальных отходов (в том числе их раздельного накопления) на территории Республики Бурятия (далее - Порядок) устанавливает единый подход к организации деятельности по накоплению твердых коммунальных отходов (далее - ТКО), в том числе их раздельному накоплению, в городских и сельских поселениях, городских округах в Республике Бурятия в целях предотвращения вредного воздействия ТКО на здоровье человека и окружающую среду, а также вовлечения полезных компонентов, содержащихся в отходах, в хозяйственный оборот.</w:t>
      </w:r>
      <w:r w:rsidRPr="000F5671">
        <w:rPr>
          <w:rFonts w:ascii="Arial" w:hAnsi="Arial" w:cs="Arial"/>
        </w:rPr>
        <w:br/>
      </w:r>
    </w:p>
    <w:p w14:paraId="51DBF059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A0548E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lastRenderedPageBreak/>
        <w:t>1.3. Услуги по обращению с ТКО входят в состав коммунальных услуг, а их бесперебойное предоставление является одним из критериев качества и надежности жилищно-коммунальных услуг.</w:t>
      </w:r>
      <w:r w:rsidRPr="000F5671">
        <w:rPr>
          <w:rFonts w:ascii="Arial" w:hAnsi="Arial" w:cs="Arial"/>
        </w:rPr>
        <w:br/>
      </w:r>
    </w:p>
    <w:p w14:paraId="0AD8BDB5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F26E72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1.4. Настоящий Порядок не распространяется на правоотношения, возникающие при накоплении отходов иных видов.</w:t>
      </w:r>
      <w:r w:rsidRPr="000F5671">
        <w:rPr>
          <w:rFonts w:ascii="Arial" w:hAnsi="Arial" w:cs="Arial"/>
        </w:rPr>
        <w:br/>
      </w:r>
    </w:p>
    <w:p w14:paraId="6A83CCE6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588A51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1.5. В настоящем Порядке используются термины и определения, определенные Федеральным законом "Об отходах производства и потребления", Законом Республики Бурятия "Об отходах производства и потребления в Республике Бурятия", а также следующие основные понятия:</w:t>
      </w:r>
      <w:r w:rsidRPr="000F5671">
        <w:rPr>
          <w:rFonts w:ascii="Arial" w:hAnsi="Arial" w:cs="Arial"/>
        </w:rPr>
        <w:br/>
      </w:r>
    </w:p>
    <w:p w14:paraId="28BF1B72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8CABF8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улица - обустроенная или приспособленная и используемая для движения транспортных средств и пешеходов полоса земли либо поверхность искусственного сооружения, находящаяся в пределах населенных пунктов, в том числе магистральная дорога скоростного и регулируемого движения, пешеходная и парковая дорога, дорога в научно-производственных, промышленных и коммунально-складских зонах (районах);</w:t>
      </w:r>
      <w:r w:rsidRPr="000F5671">
        <w:rPr>
          <w:rFonts w:ascii="Arial" w:hAnsi="Arial" w:cs="Arial"/>
        </w:rPr>
        <w:br/>
      </w:r>
    </w:p>
    <w:p w14:paraId="1DAE34D8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2DFD96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проезд - дорога, примыкающая к проезжим частям жилых и магистральных улиц, разворотным площадкам;</w:t>
      </w:r>
      <w:r w:rsidRPr="000F5671">
        <w:rPr>
          <w:rFonts w:ascii="Arial" w:hAnsi="Arial" w:cs="Arial"/>
        </w:rPr>
        <w:br/>
      </w:r>
    </w:p>
    <w:p w14:paraId="62664965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1A82BC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дворовая территория - территория, прилегающая к жилому зданию и находящаяся в общем пользовании проживающих в нем лиц, ограниченная по периметру жилыми зданиями, строениями, сооружениями или ограждениями. На дворовой территории в интересах лиц, проживающих в жилом здании, к которому она прилегает, размещаются детские площадки, места для отдыха, сушки белья, парковки автомобилей, зеленые насаждения и иные объекты общественного пользования;</w:t>
      </w:r>
      <w:r w:rsidRPr="000F5671">
        <w:rPr>
          <w:rFonts w:ascii="Arial" w:hAnsi="Arial" w:cs="Arial"/>
        </w:rPr>
        <w:br/>
      </w:r>
    </w:p>
    <w:p w14:paraId="59160E02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2446E8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бесхозяйные отходы - ТКО, которые не имеют собственника или собственник которых неизвестен, либо брошенные собственником или иным образом оставленные им с целью отказа от прав собственности на них;</w:t>
      </w:r>
      <w:r w:rsidRPr="000F5671">
        <w:rPr>
          <w:rFonts w:ascii="Arial" w:hAnsi="Arial" w:cs="Arial"/>
        </w:rPr>
        <w:br/>
      </w:r>
    </w:p>
    <w:p w14:paraId="10C10681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233CA2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собственники отходов - физические лица, образующие отходы в жилых помещениях в процессе потребления или товары, утратившие свои потребительские свойства в процессе их использования в жилых помещениях в целях удовлетворения личных и бытовых нужд. К собственникам отходов также относятся юридические лица и индивидуальные предприниматели, в процессе деятельности которых образуются отходы, подобные по составу отходам, образующимся в жилых помещениях в процессе потребления физическими лицами.</w:t>
      </w:r>
      <w:r w:rsidRPr="000F5671">
        <w:rPr>
          <w:rFonts w:ascii="Arial" w:hAnsi="Arial" w:cs="Arial"/>
        </w:rPr>
        <w:br/>
      </w:r>
    </w:p>
    <w:p w14:paraId="5AD9EE6A" w14:textId="77777777" w:rsidR="000F5671" w:rsidRPr="000F5671" w:rsidRDefault="000F5671" w:rsidP="000F567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F5671">
        <w:rPr>
          <w:rFonts w:ascii="Arial" w:hAnsi="Arial" w:cs="Arial"/>
          <w:sz w:val="24"/>
          <w:szCs w:val="24"/>
        </w:rPr>
        <w:lastRenderedPageBreak/>
        <w:br/>
      </w:r>
      <w:r w:rsidRPr="000F5671">
        <w:rPr>
          <w:rFonts w:ascii="Arial" w:hAnsi="Arial" w:cs="Arial"/>
          <w:sz w:val="24"/>
          <w:szCs w:val="24"/>
        </w:rPr>
        <w:br/>
        <w:t>2. Общие требования к накоплению ТКО</w:t>
      </w:r>
    </w:p>
    <w:p w14:paraId="759C30FF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109456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2.1. Территории населенных пунктов Республики Бурятия подлежат регулярной очистке от отходов в соответствии с территориальной схемой обращения с отходами, в том числе ТКО, Республики Бурятия (далее - территориальная схема), утвержденной уполномоченным органом исполнительной власти Республики Бурятия, и требованиями экологического и санитарно-эпидемиологического законодательства Российской Федерации.</w:t>
      </w:r>
      <w:r w:rsidRPr="000F5671">
        <w:rPr>
          <w:rFonts w:ascii="Arial" w:hAnsi="Arial" w:cs="Arial"/>
        </w:rPr>
        <w:br/>
      </w:r>
    </w:p>
    <w:p w14:paraId="0B1757B9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8D1BB1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(в ред. Постановления Правительства Республики Бурятия от 27.12.2019 N 710)</w:t>
      </w:r>
      <w:r w:rsidRPr="000F5671">
        <w:rPr>
          <w:rFonts w:ascii="Arial" w:hAnsi="Arial" w:cs="Arial"/>
        </w:rPr>
        <w:br/>
      </w:r>
    </w:p>
    <w:p w14:paraId="556C13B7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3D3916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2.2. До выбора регионального оператора по обращению с ТКО (далее - региональный оператор) порядок накопления, условия и способы транспортирования, обработки и размещения ТКО на территории муниципальных образований определяются в соответствии с утвержденными муниципальными генеральными схемами очистки территории.</w:t>
      </w:r>
      <w:r w:rsidRPr="000F5671">
        <w:rPr>
          <w:rFonts w:ascii="Arial" w:hAnsi="Arial" w:cs="Arial"/>
        </w:rPr>
        <w:br/>
      </w:r>
    </w:p>
    <w:p w14:paraId="7DC3C027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AF9D17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2.3. Субъекты хозяйственной и иной деятельности, осуществляющие свою деятельность на территории Республики Бурятия, а также граждане обязаны выполнять требования настоящего Порядка при накоплении ТКО, не осуществлять действия, влекущие за собой нарушение прав других лиц на охрану здоровья и благоприятную окружающую среду.</w:t>
      </w:r>
      <w:r w:rsidRPr="000F5671">
        <w:rPr>
          <w:rFonts w:ascii="Arial" w:hAnsi="Arial" w:cs="Arial"/>
        </w:rPr>
        <w:br/>
      </w:r>
    </w:p>
    <w:p w14:paraId="412A5E30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6C2152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2.4. Собственники отходов заключают договор на оказание услуг по обращению с ТКО (далее - договор) с региональным оператором, в зоне деятельности которого образуются ТКО и находятся места их накопления, при его отсутствии - с оператором по обращению с ТКО.</w:t>
      </w:r>
      <w:r w:rsidRPr="000F5671">
        <w:rPr>
          <w:rFonts w:ascii="Arial" w:hAnsi="Arial" w:cs="Arial"/>
        </w:rPr>
        <w:br/>
      </w:r>
    </w:p>
    <w:p w14:paraId="7C46FE02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8B8DE9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2.5. Собственникам отходов запрещается осуществлять складирование ТКО вне мест их накопления.</w:t>
      </w:r>
      <w:r w:rsidRPr="000F5671">
        <w:rPr>
          <w:rFonts w:ascii="Arial" w:hAnsi="Arial" w:cs="Arial"/>
        </w:rPr>
        <w:br/>
      </w:r>
    </w:p>
    <w:p w14:paraId="66CFEECC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08E911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2.6. Ответственность за приобретение контейнеров, обустройство и надлежащее содержание площадок для накопления твердых коммунальных отходов (в том числе их раздельного накопления) и специальных площадок для накопления крупногабаритных отходов несут:</w:t>
      </w:r>
      <w:r w:rsidRPr="000F5671">
        <w:rPr>
          <w:rFonts w:ascii="Arial" w:hAnsi="Arial" w:cs="Arial"/>
        </w:rPr>
        <w:br/>
      </w:r>
    </w:p>
    <w:p w14:paraId="3AE20CAA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0CA749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а) органы местного самоуправления в границах муниципальных образований, за исключением случаев, указанных в подпунктах "б", "в", "г", "д", "е" настоящего пункта;</w:t>
      </w:r>
      <w:r w:rsidRPr="000F5671">
        <w:rPr>
          <w:rFonts w:ascii="Arial" w:hAnsi="Arial" w:cs="Arial"/>
        </w:rPr>
        <w:br/>
      </w:r>
    </w:p>
    <w:p w14:paraId="397A409C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0D7724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lastRenderedPageBreak/>
        <w:t>б) в зависимости от выбранного и реализуемого способа управления многоквартирным домом:</w:t>
      </w:r>
      <w:r w:rsidRPr="000F5671">
        <w:rPr>
          <w:rFonts w:ascii="Arial" w:hAnsi="Arial" w:cs="Arial"/>
        </w:rPr>
        <w:br/>
      </w:r>
    </w:p>
    <w:p w14:paraId="79A06B14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38D7A7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- собственники помещений в многоквартирном доме - в случае, если управление многоквартирным домом осуществляется непосредственно собственниками помещений в многоквартирном доме и указанные площадки расположены на придомовой территории, входящей в состав общего имущества собственников помещений в доме;</w:t>
      </w:r>
      <w:r w:rsidRPr="000F5671">
        <w:rPr>
          <w:rFonts w:ascii="Arial" w:hAnsi="Arial" w:cs="Arial"/>
        </w:rPr>
        <w:br/>
      </w:r>
    </w:p>
    <w:p w14:paraId="11B5DF0A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3A2D0C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- управляющие организации - в случае, если в установленном порядке выбран способ управления многоквартирным домом управляющей организацией;</w:t>
      </w:r>
      <w:r w:rsidRPr="000F5671">
        <w:rPr>
          <w:rFonts w:ascii="Arial" w:hAnsi="Arial" w:cs="Arial"/>
        </w:rPr>
        <w:br/>
      </w:r>
    </w:p>
    <w:p w14:paraId="17DED17F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17A816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- товарищество собственников жилья, жилищный кооператив или иной специализированный потребительский кооператив - в случае, если управление общим имуществом в многоквартирном доме осуществляется непосредственно товариществом собственников жилья, жилищным, жилищно-строительным кооперативом или иным специализированным потребительским кооперативом;</w:t>
      </w:r>
      <w:r w:rsidRPr="000F5671">
        <w:rPr>
          <w:rFonts w:ascii="Arial" w:hAnsi="Arial" w:cs="Arial"/>
        </w:rPr>
        <w:br/>
      </w:r>
    </w:p>
    <w:p w14:paraId="5898419C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19F3E8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в) правообладатели земельных участков, на территории которых образуются твердые коммунальные отходы;</w:t>
      </w:r>
      <w:r w:rsidRPr="000F5671">
        <w:rPr>
          <w:rFonts w:ascii="Arial" w:hAnsi="Arial" w:cs="Arial"/>
        </w:rPr>
        <w:br/>
      </w:r>
    </w:p>
    <w:p w14:paraId="52AEFD3F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363E4B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г) юридические лица и индивидуальные предприниматели при архитектурно-строительном проектировании, строительстве, реконструкции, капитальном ремонте зданий, сооружений и иных объектов, в процессе эксплуатации которых образуются отходы;</w:t>
      </w:r>
      <w:r w:rsidRPr="000F5671">
        <w:rPr>
          <w:rFonts w:ascii="Arial" w:hAnsi="Arial" w:cs="Arial"/>
        </w:rPr>
        <w:br/>
      </w:r>
    </w:p>
    <w:p w14:paraId="22008602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21CE80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д) садоводческие, огороднические некоммерческие товарищества, на территории которых образуются твердые коммунальные отходы;</w:t>
      </w:r>
      <w:r w:rsidRPr="000F5671">
        <w:rPr>
          <w:rFonts w:ascii="Arial" w:hAnsi="Arial" w:cs="Arial"/>
        </w:rPr>
        <w:br/>
      </w:r>
    </w:p>
    <w:p w14:paraId="70FBBAD2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3AFE95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е) региональный оператор в соответствии с Основами ценообразования в области обращения с твердыми коммунальными отходами, утвержденными постановлением Правительства Российской Федерации от 30.05.2016 N 484.</w:t>
      </w:r>
      <w:r w:rsidRPr="000F5671">
        <w:rPr>
          <w:rFonts w:ascii="Arial" w:hAnsi="Arial" w:cs="Arial"/>
        </w:rPr>
        <w:br/>
      </w:r>
    </w:p>
    <w:p w14:paraId="66454A02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350B31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(п. 2.6 введен Постановлением Правительства Республики Бурятия от 30.08.2019 N 477)</w:t>
      </w:r>
      <w:r w:rsidRPr="000F5671">
        <w:rPr>
          <w:rFonts w:ascii="Arial" w:hAnsi="Arial" w:cs="Arial"/>
        </w:rPr>
        <w:br/>
      </w:r>
    </w:p>
    <w:p w14:paraId="0CFB0FD3" w14:textId="77777777" w:rsidR="000F5671" w:rsidRPr="000F5671" w:rsidRDefault="000F5671" w:rsidP="000F567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F5671">
        <w:rPr>
          <w:rFonts w:ascii="Arial" w:hAnsi="Arial" w:cs="Arial"/>
          <w:sz w:val="24"/>
          <w:szCs w:val="24"/>
        </w:rPr>
        <w:br/>
      </w:r>
      <w:r w:rsidRPr="000F5671">
        <w:rPr>
          <w:rFonts w:ascii="Arial" w:hAnsi="Arial" w:cs="Arial"/>
          <w:sz w:val="24"/>
          <w:szCs w:val="24"/>
        </w:rPr>
        <w:br/>
        <w:t>3. Способы накопления ТКО</w:t>
      </w:r>
    </w:p>
    <w:p w14:paraId="169ACDE6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D9A587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lastRenderedPageBreak/>
        <w:t>3.1. На территории Республики Бурятия накопление ТКО осуществляется следующими способами:</w:t>
      </w:r>
      <w:r w:rsidRPr="000F5671">
        <w:rPr>
          <w:rFonts w:ascii="Arial" w:hAnsi="Arial" w:cs="Arial"/>
        </w:rPr>
        <w:br/>
      </w:r>
    </w:p>
    <w:p w14:paraId="77B015FD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4884F8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1) накопление отходов в многоквартирных домах с использованием мусоропроводов и мусороприемных камер (при наличии соответствующей внутридомовой инженерной системы);</w:t>
      </w:r>
      <w:r w:rsidRPr="000F5671">
        <w:rPr>
          <w:rFonts w:ascii="Arial" w:hAnsi="Arial" w:cs="Arial"/>
        </w:rPr>
        <w:br/>
      </w:r>
    </w:p>
    <w:p w14:paraId="2E21F3E3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96247A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2) накопление отходов в контейнеры и бункеры, расположенные на контейнерных площадках;</w:t>
      </w:r>
      <w:r w:rsidRPr="000F5671">
        <w:rPr>
          <w:rFonts w:ascii="Arial" w:hAnsi="Arial" w:cs="Arial"/>
        </w:rPr>
        <w:br/>
      </w:r>
    </w:p>
    <w:p w14:paraId="0602546F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6DE052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3) накопление крупногабаритных отходов на специальных площадках для накопления крупногабаритных отходов;</w:t>
      </w:r>
      <w:r w:rsidRPr="000F5671">
        <w:rPr>
          <w:rFonts w:ascii="Arial" w:hAnsi="Arial" w:cs="Arial"/>
        </w:rPr>
        <w:br/>
      </w:r>
    </w:p>
    <w:p w14:paraId="6C4373E4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C1E451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4) накопление ТКО в индивидуальной жилой и дачной застройке (осуществляется в соответствии с требованиями санитарно-эпидемиологических правил и нормативов).</w:t>
      </w:r>
      <w:r w:rsidRPr="000F5671">
        <w:rPr>
          <w:rFonts w:ascii="Arial" w:hAnsi="Arial" w:cs="Arial"/>
        </w:rPr>
        <w:br/>
      </w:r>
    </w:p>
    <w:p w14:paraId="1360E63F" w14:textId="77777777" w:rsidR="000F5671" w:rsidRPr="000F5671" w:rsidRDefault="000F5671" w:rsidP="000F567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F5671">
        <w:rPr>
          <w:rFonts w:ascii="Arial" w:hAnsi="Arial" w:cs="Arial"/>
          <w:sz w:val="24"/>
          <w:szCs w:val="24"/>
        </w:rPr>
        <w:br/>
      </w:r>
      <w:r w:rsidRPr="000F5671">
        <w:rPr>
          <w:rFonts w:ascii="Arial" w:hAnsi="Arial" w:cs="Arial"/>
          <w:sz w:val="24"/>
          <w:szCs w:val="24"/>
        </w:rPr>
        <w:br/>
        <w:t>4. Накопление ТКО посредством мусоропроводов</w:t>
      </w:r>
    </w:p>
    <w:p w14:paraId="076DCB3E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1AC086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4.1. Накопление ТКО посредством мусоропроводов осуществляется в многоквартирных жилых домах, где такая система накопления ТКО предусмотрена проектом.</w:t>
      </w:r>
      <w:r w:rsidRPr="000F5671">
        <w:rPr>
          <w:rFonts w:ascii="Arial" w:hAnsi="Arial" w:cs="Arial"/>
        </w:rPr>
        <w:br/>
      </w:r>
    </w:p>
    <w:p w14:paraId="0F589499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4962BC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4.2. Содержание и ремонт внутридомовых инженерных систем, предназначенных для накопления ТКО (мусоропроводы, мусороприемные камеры), производятся лицом, осуществляющим управление многоквартирным домом.</w:t>
      </w:r>
      <w:r w:rsidRPr="000F5671">
        <w:rPr>
          <w:rFonts w:ascii="Arial" w:hAnsi="Arial" w:cs="Arial"/>
        </w:rPr>
        <w:br/>
      </w:r>
    </w:p>
    <w:p w14:paraId="1E5DA622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BB260B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 xml:space="preserve">4.3. Мусоропровод, </w:t>
      </w:r>
      <w:proofErr w:type="spellStart"/>
      <w:r w:rsidRPr="000F5671">
        <w:rPr>
          <w:rFonts w:ascii="Arial" w:hAnsi="Arial" w:cs="Arial"/>
        </w:rPr>
        <w:t>мусоросборные</w:t>
      </w:r>
      <w:proofErr w:type="spellEnd"/>
      <w:r w:rsidRPr="000F5671">
        <w:rPr>
          <w:rFonts w:ascii="Arial" w:hAnsi="Arial" w:cs="Arial"/>
        </w:rPr>
        <w:t xml:space="preserve"> камеры и контейнеры для накопления ТКО должны содержаться в соответствии с требованиями действующих санитарных норм и правил.</w:t>
      </w:r>
      <w:r w:rsidRPr="000F5671">
        <w:rPr>
          <w:rFonts w:ascii="Arial" w:hAnsi="Arial" w:cs="Arial"/>
        </w:rPr>
        <w:br/>
      </w:r>
    </w:p>
    <w:p w14:paraId="6BAF369B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CEC481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4.4. Отходы из камер должны удаляться ежедневно.</w:t>
      </w:r>
      <w:r w:rsidRPr="000F5671">
        <w:rPr>
          <w:rFonts w:ascii="Arial" w:hAnsi="Arial" w:cs="Arial"/>
        </w:rPr>
        <w:br/>
      </w:r>
    </w:p>
    <w:p w14:paraId="06556DCC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61D1ED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4.5. Сбрасывать в мусоропровод горящие, тлеющие предметы, взрывоопасные вещества, а также выливать жидкость не допускается.</w:t>
      </w:r>
      <w:r w:rsidRPr="000F5671">
        <w:rPr>
          <w:rFonts w:ascii="Arial" w:hAnsi="Arial" w:cs="Arial"/>
        </w:rPr>
        <w:br/>
      </w:r>
    </w:p>
    <w:p w14:paraId="41BF2805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6F2720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 xml:space="preserve">4.6. Складирование ТКО, их разбор и отбор вторичного сырья в </w:t>
      </w:r>
      <w:proofErr w:type="spellStart"/>
      <w:r w:rsidRPr="000F5671">
        <w:rPr>
          <w:rFonts w:ascii="Arial" w:hAnsi="Arial" w:cs="Arial"/>
        </w:rPr>
        <w:t>мусоросборной</w:t>
      </w:r>
      <w:proofErr w:type="spellEnd"/>
      <w:r w:rsidRPr="000F5671">
        <w:rPr>
          <w:rFonts w:ascii="Arial" w:hAnsi="Arial" w:cs="Arial"/>
        </w:rPr>
        <w:t xml:space="preserve"> камере запрещаются.</w:t>
      </w:r>
      <w:r w:rsidRPr="000F5671">
        <w:rPr>
          <w:rFonts w:ascii="Arial" w:hAnsi="Arial" w:cs="Arial"/>
        </w:rPr>
        <w:br/>
      </w:r>
    </w:p>
    <w:p w14:paraId="0C3CD244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5B33CD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4.7. Сбрасывание ТКО в загрузочный клапан должно производиться небольшими порциями; крупные части должны быть измельчены для свободного прохождения через загрузочный клапан; мелкие и пылевидные фракции перед сбрасыванием в мусоропровод рекомендуется завернуть в пакеты, свободно размещающиеся в ковше клапана. Отходы, не поддающиеся измельчению, должны быть вынесены в контейнер для дворового смета. Сбрасывать в мусоропровод крупногабаритные предметы, требующие усилий при их загрузке в ковш клапана, не допускается.</w:t>
      </w:r>
      <w:r w:rsidRPr="000F5671">
        <w:rPr>
          <w:rFonts w:ascii="Arial" w:hAnsi="Arial" w:cs="Arial"/>
        </w:rPr>
        <w:br/>
      </w:r>
    </w:p>
    <w:p w14:paraId="09DF02B0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76CACA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(п. 12.1.2 в ред. Постановления Правительства Республики Бурятия от 19.02.2020 N 84)</w:t>
      </w:r>
      <w:r w:rsidRPr="000F5671">
        <w:rPr>
          <w:rFonts w:ascii="Arial" w:hAnsi="Arial" w:cs="Arial"/>
        </w:rPr>
        <w:br/>
      </w:r>
    </w:p>
    <w:p w14:paraId="274E91B5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389CEE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12.1.3. В случае отсутствия условий, необходимых для обработки и захоронения ТКО, организуют площадки накопления ТКО в соответствии с пунктом 2 статьи 6 Закона Республики Бурятия "Об отходах производства и потребления в Республике Бурятия".</w:t>
      </w:r>
      <w:r w:rsidRPr="000F5671">
        <w:rPr>
          <w:rFonts w:ascii="Arial" w:hAnsi="Arial" w:cs="Arial"/>
        </w:rPr>
        <w:br/>
      </w:r>
    </w:p>
    <w:p w14:paraId="72E91792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3A3652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12.1.4. После выбора регионального оператора обеспечивают выявление и ликвидацию мест несанкционированного складирования ТКО, объем которых не превышает 1 куб. метр, на земельных участках, не предназначенных для этих целей на территории городских округов, поселений.</w:t>
      </w:r>
      <w:r w:rsidRPr="000F5671">
        <w:rPr>
          <w:rFonts w:ascii="Arial" w:hAnsi="Arial" w:cs="Arial"/>
        </w:rPr>
        <w:br/>
      </w:r>
    </w:p>
    <w:p w14:paraId="1B42D26A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8EF243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12.1.5 - 12.1.8. Исключены. - Постановление Правительства Республики Бурятия от 19.02.2020 N 84.</w:t>
      </w:r>
      <w:r w:rsidRPr="000F5671">
        <w:rPr>
          <w:rFonts w:ascii="Arial" w:hAnsi="Arial" w:cs="Arial"/>
        </w:rPr>
        <w:br/>
      </w:r>
    </w:p>
    <w:p w14:paraId="1FF0F8AA" w14:textId="77777777" w:rsidR="000F5671" w:rsidRPr="000F5671" w:rsidRDefault="000F5671" w:rsidP="000F567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F5671">
        <w:rPr>
          <w:rFonts w:ascii="Arial" w:hAnsi="Arial" w:cs="Arial"/>
          <w:sz w:val="24"/>
          <w:szCs w:val="24"/>
        </w:rPr>
        <w:br/>
      </w:r>
      <w:r w:rsidRPr="000F5671">
        <w:rPr>
          <w:rFonts w:ascii="Arial" w:hAnsi="Arial" w:cs="Arial"/>
          <w:sz w:val="24"/>
          <w:szCs w:val="24"/>
        </w:rPr>
        <w:br/>
        <w:t>13. Ответственность за нарушение настоящего Порядка</w:t>
      </w:r>
    </w:p>
    <w:p w14:paraId="7A806334" w14:textId="77777777" w:rsidR="000F5671" w:rsidRPr="000F5671" w:rsidRDefault="000F5671" w:rsidP="000F56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6AACBD" w14:textId="77777777" w:rsidR="000F5671" w:rsidRPr="000F5671" w:rsidRDefault="000F5671" w:rsidP="000F56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5671">
        <w:rPr>
          <w:rFonts w:ascii="Arial" w:hAnsi="Arial" w:cs="Arial"/>
        </w:rPr>
        <w:t>За неисполнение или ненадлежащее исполнение настоящего Порядка юридические лица, должностные лица, индивидуальные предприниматели и физические лица несут ответственность в соответствии с законодательством Российской Федерации и законодательством Республики Бурятия.</w:t>
      </w:r>
    </w:p>
    <w:p w14:paraId="5971A966" w14:textId="77777777" w:rsidR="000F5671" w:rsidRPr="000F5671" w:rsidRDefault="000F5671" w:rsidP="000F5671"/>
    <w:p w14:paraId="753148FE" w14:textId="77777777" w:rsidR="003F3A93" w:rsidRPr="000F5671" w:rsidRDefault="003F3A9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F5671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F567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0F567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F567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F567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0F56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F56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