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EC6C5B" w14:textId="77777777" w:rsidR="003350DF" w:rsidRPr="003350DF" w:rsidRDefault="003350DF" w:rsidP="003350DF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350DF">
        <w:rPr>
          <w:sz w:val="24"/>
          <w:szCs w:val="24"/>
        </w:rPr>
        <w:t>МИНИСТЕРСТВО ЦИФРОВОЙ ЭКОНОМИКИ И КОНКУРЕНЦИИ УЛЬЯНОВСКОЙ ОБЛАСТИ</w:t>
      </w:r>
      <w:r w:rsidRPr="003350DF">
        <w:rPr>
          <w:sz w:val="24"/>
          <w:szCs w:val="24"/>
        </w:rPr>
        <w:br/>
      </w:r>
      <w:r w:rsidRPr="003350DF">
        <w:rPr>
          <w:sz w:val="24"/>
          <w:szCs w:val="24"/>
        </w:rPr>
        <w:br/>
        <w:t>ПРИКАЗ</w:t>
      </w:r>
      <w:r w:rsidRPr="003350DF">
        <w:rPr>
          <w:sz w:val="24"/>
          <w:szCs w:val="24"/>
        </w:rPr>
        <w:br/>
      </w:r>
      <w:r w:rsidRPr="003350DF">
        <w:rPr>
          <w:sz w:val="24"/>
          <w:szCs w:val="24"/>
        </w:rPr>
        <w:br/>
        <w:t>от 5 сентября 2019 года N 06-167</w:t>
      </w:r>
      <w:r w:rsidRPr="003350DF">
        <w:rPr>
          <w:sz w:val="24"/>
          <w:szCs w:val="24"/>
        </w:rPr>
        <w:br/>
      </w:r>
      <w:r w:rsidRPr="003350DF">
        <w:rPr>
          <w:sz w:val="24"/>
          <w:szCs w:val="24"/>
        </w:rPr>
        <w:br/>
      </w:r>
      <w:r w:rsidRPr="003350DF">
        <w:rPr>
          <w:sz w:val="24"/>
          <w:szCs w:val="24"/>
        </w:rPr>
        <w:br/>
        <w:t>О ПОРЯДКЕ И ФОРМЕ ПРЕДОСТАВЛЕНИЯ ОТЧЕТНОСТИ О РЕАЛИЗАЦИИ ПРОИЗВОДСТВЕННЫХ ПРОГРАММ В ОБЛАСТИ ОБРАЩЕНИЯ С ТВЕРДЫМИ КОММУНАЛЬНЫМИ ОТХОДАМИ</w:t>
      </w:r>
    </w:p>
    <w:p w14:paraId="6305AC62" w14:textId="77777777" w:rsidR="003350DF" w:rsidRPr="003350DF" w:rsidRDefault="003350DF" w:rsidP="003350DF">
      <w:pPr>
        <w:pStyle w:val="headertext"/>
        <w:spacing w:before="0" w:beforeAutospacing="0" w:after="240" w:afterAutospacing="0"/>
        <w:textAlignment w:val="baseline"/>
        <w:rPr>
          <w:b/>
          <w:bCs/>
        </w:rPr>
      </w:pPr>
      <w:r w:rsidRPr="003350DF">
        <w:rPr>
          <w:b/>
          <w:bCs/>
        </w:rPr>
        <w:t>     </w:t>
      </w:r>
    </w:p>
    <w:p w14:paraId="6BB316D2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</w:p>
    <w:p w14:paraId="507F73B8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16.05.2016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программ", на основании Положения о Министерстве цифровой экономики и конкуренции Ульяновской области, утвержденного постановлением Правительства Ульяновской области от 14.04.2014 N 8/125-П "О Министерстве цифровой экономики и конкуренции Ульяновской области", приказываю:</w:t>
      </w:r>
      <w:r w:rsidRPr="003350DF">
        <w:br/>
      </w:r>
    </w:p>
    <w:p w14:paraId="44873661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1. Определить Порядок представления отчетности о реализации производственных программ в области обращения с твердыми коммунальными отходами (приложение N 1).</w:t>
      </w:r>
      <w:r w:rsidRPr="003350DF">
        <w:br/>
      </w:r>
    </w:p>
    <w:p w14:paraId="123E0D98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2. Определить формы представления отчетности о реализации производственной программы в области обращения с твердыми коммунальными отходами (приложение N 2).</w:t>
      </w:r>
      <w:r w:rsidRPr="003350DF">
        <w:br/>
      </w:r>
    </w:p>
    <w:p w14:paraId="719C3856" w14:textId="77777777" w:rsidR="003350DF" w:rsidRPr="003350DF" w:rsidRDefault="003350DF" w:rsidP="003350DF">
      <w:pPr>
        <w:pStyle w:val="formattext"/>
        <w:spacing w:before="0" w:beforeAutospacing="0" w:after="0" w:afterAutospacing="0"/>
        <w:jc w:val="right"/>
        <w:textAlignment w:val="baseline"/>
      </w:pPr>
      <w:r w:rsidRPr="003350DF">
        <w:t>Исполняющий обязанности Министра</w:t>
      </w:r>
      <w:r w:rsidRPr="003350DF">
        <w:br/>
        <w:t>Н.В.ЗОНТОВ</w:t>
      </w:r>
    </w:p>
    <w:p w14:paraId="112A3D52" w14:textId="77777777" w:rsidR="003350DF" w:rsidRPr="003350DF" w:rsidRDefault="003350DF" w:rsidP="003350DF">
      <w:pPr>
        <w:pStyle w:val="formattext"/>
        <w:spacing w:before="0" w:beforeAutospacing="0" w:after="0" w:afterAutospacing="0"/>
        <w:jc w:val="right"/>
        <w:textAlignment w:val="baseline"/>
      </w:pPr>
      <w:r w:rsidRPr="003350DF">
        <w:t>     </w:t>
      </w:r>
      <w:r w:rsidRPr="003350DF">
        <w:br/>
      </w:r>
      <w:r w:rsidRPr="003350DF">
        <w:br/>
      </w:r>
    </w:p>
    <w:p w14:paraId="1C7F32DB" w14:textId="77777777" w:rsidR="003350DF" w:rsidRPr="003350DF" w:rsidRDefault="003350DF" w:rsidP="003350DF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3350DF">
        <w:rPr>
          <w:color w:val="auto"/>
          <w:sz w:val="24"/>
          <w:szCs w:val="24"/>
        </w:rPr>
        <w:t>Приложение N 1</w:t>
      </w:r>
      <w:r w:rsidRPr="003350DF">
        <w:rPr>
          <w:color w:val="auto"/>
          <w:sz w:val="24"/>
          <w:szCs w:val="24"/>
        </w:rPr>
        <w:br/>
        <w:t>к приказу</w:t>
      </w:r>
      <w:r w:rsidRPr="003350DF">
        <w:rPr>
          <w:color w:val="auto"/>
          <w:sz w:val="24"/>
          <w:szCs w:val="24"/>
        </w:rPr>
        <w:br/>
        <w:t>Министерства цифровой экономики и конкуренции</w:t>
      </w:r>
      <w:r w:rsidRPr="003350DF">
        <w:rPr>
          <w:color w:val="auto"/>
          <w:sz w:val="24"/>
          <w:szCs w:val="24"/>
        </w:rPr>
        <w:br/>
        <w:t>Ульяновской области</w:t>
      </w:r>
      <w:r w:rsidRPr="003350DF">
        <w:rPr>
          <w:color w:val="auto"/>
          <w:sz w:val="24"/>
          <w:szCs w:val="24"/>
        </w:rPr>
        <w:br/>
        <w:t xml:space="preserve">от 5 сентября 2019 года N </w:t>
      </w:r>
      <w:proofErr w:type="gramStart"/>
      <w:r w:rsidRPr="003350DF">
        <w:rPr>
          <w:color w:val="auto"/>
          <w:sz w:val="24"/>
          <w:szCs w:val="24"/>
        </w:rPr>
        <w:t>06-167</w:t>
      </w:r>
      <w:proofErr w:type="gramEnd"/>
    </w:p>
    <w:p w14:paraId="56CEBAA6" w14:textId="77777777" w:rsidR="003350DF" w:rsidRPr="003350DF" w:rsidRDefault="003350DF" w:rsidP="003350DF">
      <w:pPr>
        <w:pStyle w:val="formattext"/>
        <w:spacing w:before="0" w:beforeAutospacing="0" w:after="0" w:afterAutospacing="0"/>
        <w:jc w:val="center"/>
        <w:textAlignment w:val="baseline"/>
      </w:pPr>
      <w:r w:rsidRPr="003350DF">
        <w:t>     </w:t>
      </w:r>
    </w:p>
    <w:p w14:paraId="53DB49E5" w14:textId="77777777" w:rsidR="003350DF" w:rsidRPr="003350DF" w:rsidRDefault="003350DF" w:rsidP="003350DF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350DF">
        <w:rPr>
          <w:b/>
          <w:bCs/>
        </w:rPr>
        <w:br/>
        <w:t>ПОРЯДОК ПРЕДОСТАВЛЕНИЯ ОТЧЕТНОСТИ О РЕАЛИЗАЦИИ ПРОИЗВОДСТВЕННЫХ ПРОГРАММ В ОБЛАСТИ ОБРАЩЕНИЯ С ТВЕРДЫМИ КОММУНАЛЬНЫМИ ОТХОДАМИ</w:t>
      </w:r>
    </w:p>
    <w:p w14:paraId="1EAEBCFF" w14:textId="77777777" w:rsidR="003350DF" w:rsidRPr="003350DF" w:rsidRDefault="003350DF" w:rsidP="003350DF">
      <w:pPr>
        <w:pStyle w:val="headertext"/>
        <w:spacing w:before="0" w:beforeAutospacing="0" w:after="240" w:afterAutospacing="0"/>
        <w:textAlignment w:val="baseline"/>
        <w:rPr>
          <w:b/>
          <w:bCs/>
        </w:rPr>
      </w:pPr>
      <w:r w:rsidRPr="003350DF">
        <w:rPr>
          <w:b/>
          <w:bCs/>
        </w:rPr>
        <w:lastRenderedPageBreak/>
        <w:t>     </w:t>
      </w:r>
    </w:p>
    <w:p w14:paraId="30953E35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</w:p>
    <w:p w14:paraId="68803A3D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1. Настоящий Порядок представления отчетности о реализации производственных программ в области обращения с твердыми коммунальными отходами (далее - Порядок) разработан в соответствии с пунктом 171 Правил разработки, утверждения и корректировки производственных программ в области обращения с твердыми коммунальными отходами, а также осуществления контроля за их реализацией, утвержденных постановлением Правительства Российской Федерации от 16.05.2016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программ".</w:t>
      </w:r>
      <w:r w:rsidRPr="003350DF">
        <w:br/>
      </w:r>
    </w:p>
    <w:p w14:paraId="1A471ED6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2. Отчетным периодом является год.</w:t>
      </w:r>
      <w:r w:rsidRPr="003350DF">
        <w:br/>
      </w:r>
    </w:p>
    <w:p w14:paraId="3576C811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3. Отчетность о реализации производственной программы в области обращения с твердыми коммунальными отходами (далее - производственная программа) за предыдущий год по каждому регулируемому виду деятельности предоставляется операторами по обращению с твердыми коммунальными отходами, осуществляющими регулируемые виды деятельности по обращению с твердыми коммунальными отходами, в том числе региональными операторами (далее - регулируемые организации), в Министерство цифровой экономики и конкуренции Ульяновской области (далее - Министерство) ежегодно до 20 апреля года, следующего за отчетным.</w:t>
      </w:r>
      <w:r w:rsidRPr="003350DF">
        <w:br/>
      </w:r>
    </w:p>
    <w:p w14:paraId="28E6033A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4. Отчеты о реализации производственной программы предоставляются по формам, утвержденным Министерством.</w:t>
      </w:r>
      <w:r w:rsidRPr="003350DF">
        <w:br/>
      </w:r>
    </w:p>
    <w:p w14:paraId="1B1693C0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5. Значения показателей формируются по состоянию на конец отчетного периода.</w:t>
      </w:r>
      <w:r w:rsidRPr="003350DF">
        <w:br/>
      </w:r>
    </w:p>
    <w:p w14:paraId="4C2EF1C2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6. Отчеты о реализации производственной программы представляются регулируемыми организациями, начиная с первого отчетного периода, следующего за датой начала выполнения программы.</w:t>
      </w:r>
      <w:r w:rsidRPr="003350DF">
        <w:br/>
      </w:r>
    </w:p>
    <w:p w14:paraId="3FFD847B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Последним отчетным периодом является период, соответствующий завершению реализации производственной программы.</w:t>
      </w:r>
      <w:r w:rsidRPr="003350DF">
        <w:br/>
      </w:r>
    </w:p>
    <w:p w14:paraId="7BD036D3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7. К отчетам о реализации производственных программ прилагаются:</w:t>
      </w:r>
      <w:r w:rsidRPr="003350DF">
        <w:br/>
      </w:r>
    </w:p>
    <w:p w14:paraId="7DD43C2D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1) пояснительная записка с обоснованием:</w:t>
      </w:r>
      <w:r w:rsidRPr="003350DF">
        <w:br/>
      </w:r>
    </w:p>
    <w:p w14:paraId="5215908B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расходов на реализацию производственной программы;</w:t>
      </w:r>
      <w:r w:rsidRPr="003350DF">
        <w:br/>
      </w:r>
    </w:p>
    <w:p w14:paraId="20570AA0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расходов при вводе в эксплуатацию объектов обработки, обезвреживания и захоронения твердых коммунальных отходов, предусмотренных инвестиционной программой;</w:t>
      </w:r>
      <w:r w:rsidRPr="003350DF">
        <w:br/>
      </w:r>
    </w:p>
    <w:p w14:paraId="463F65B4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 xml:space="preserve">2) фактические значения показателей эффективности объектов обработки, обезвреживания и захоронения твердых коммунальных отходов (далее - объект) раздельно </w:t>
      </w:r>
      <w:r w:rsidRPr="003350DF">
        <w:lastRenderedPageBreak/>
        <w:t>по видам деятельности:</w:t>
      </w:r>
      <w:r w:rsidRPr="003350DF">
        <w:br/>
      </w:r>
    </w:p>
    <w:p w14:paraId="092D9278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расчеты фактических значений показателей эффективности объектов раздельно по обработке, обезвреживанию и захоронению твердых коммунальных отходов;</w:t>
      </w:r>
      <w:r w:rsidRPr="003350DF">
        <w:br/>
      </w:r>
    </w:p>
    <w:p w14:paraId="3458C489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объем реализации услуг в отношении каждого из осуществляемых регулируемых видов деятельности в сфере обращения с твердыми коммунальными отходами;</w:t>
      </w:r>
      <w:r w:rsidRPr="003350DF">
        <w:br/>
      </w:r>
    </w:p>
    <w:p w14:paraId="4C78856C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3) копия формы федерального статистического наблюдения N 2-ТП (отходы) "Сведения об образовании, обработке, утилизации, обезвреживании, транспортировании и размещении отходов производства и потребления";</w:t>
      </w:r>
      <w:r w:rsidRPr="003350DF">
        <w:br/>
      </w:r>
    </w:p>
    <w:p w14:paraId="46A36F47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4) по инициативе регулируемой организации могут быть представлены иные документы, имеющие существенное значение для оценки степени исполнения производственной программы.</w:t>
      </w:r>
      <w:r w:rsidRPr="003350DF">
        <w:br/>
      </w:r>
    </w:p>
    <w:p w14:paraId="06F0D7FB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8. Отчеты о реализации программы и прилагаемые документы предоставляются одним из следующих способов по усмотрению регулируемой организации:</w:t>
      </w:r>
      <w:r w:rsidRPr="003350DF">
        <w:br/>
      </w:r>
    </w:p>
    <w:p w14:paraId="609A5BD9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одновременно на бумажном носителе (документы должны быть заверены подписью руководителя или уполномоченного представителя юридического лица и печатью при ее наличии) и в электронном виде;</w:t>
      </w:r>
      <w:r w:rsidRPr="003350DF">
        <w:br/>
      </w:r>
    </w:p>
    <w:p w14:paraId="1CC27F5B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в виде электронного документа, подписанного усиленной квалифицированной электронной подписью, без предоставления на бумажном носителе.</w:t>
      </w:r>
      <w:r w:rsidRPr="003350DF">
        <w:br/>
      </w:r>
      <w:r w:rsidRPr="003350DF">
        <w:br/>
      </w:r>
      <w:r w:rsidRPr="003350DF">
        <w:br/>
      </w:r>
    </w:p>
    <w:p w14:paraId="6C9C92A2" w14:textId="77777777" w:rsidR="003350DF" w:rsidRPr="003350DF" w:rsidRDefault="003350DF" w:rsidP="003350DF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3350DF">
        <w:rPr>
          <w:color w:val="auto"/>
          <w:sz w:val="24"/>
          <w:szCs w:val="24"/>
        </w:rPr>
        <w:t>Приложение N 2</w:t>
      </w:r>
      <w:r w:rsidRPr="003350DF">
        <w:rPr>
          <w:color w:val="auto"/>
          <w:sz w:val="24"/>
          <w:szCs w:val="24"/>
        </w:rPr>
        <w:br/>
        <w:t>к приказу</w:t>
      </w:r>
      <w:r w:rsidRPr="003350DF">
        <w:rPr>
          <w:color w:val="auto"/>
          <w:sz w:val="24"/>
          <w:szCs w:val="24"/>
        </w:rPr>
        <w:br/>
        <w:t>Министерства цифровой экономики и конкуренции</w:t>
      </w:r>
      <w:r w:rsidRPr="003350DF">
        <w:rPr>
          <w:color w:val="auto"/>
          <w:sz w:val="24"/>
          <w:szCs w:val="24"/>
        </w:rPr>
        <w:br/>
        <w:t>Ульяновской области</w:t>
      </w:r>
      <w:r w:rsidRPr="003350DF">
        <w:rPr>
          <w:color w:val="auto"/>
          <w:sz w:val="24"/>
          <w:szCs w:val="24"/>
        </w:rPr>
        <w:br/>
        <w:t xml:space="preserve">от 5 сентября 2019 года N </w:t>
      </w:r>
      <w:proofErr w:type="gramStart"/>
      <w:r w:rsidRPr="003350DF">
        <w:rPr>
          <w:color w:val="auto"/>
          <w:sz w:val="24"/>
          <w:szCs w:val="24"/>
        </w:rPr>
        <w:t>06-167</w:t>
      </w:r>
      <w:proofErr w:type="gramEnd"/>
    </w:p>
    <w:p w14:paraId="4DB2431E" w14:textId="77777777" w:rsidR="003350DF" w:rsidRPr="003350DF" w:rsidRDefault="003350DF" w:rsidP="003350DF">
      <w:pPr>
        <w:pStyle w:val="formattext"/>
        <w:spacing w:before="0" w:beforeAutospacing="0" w:after="0" w:afterAutospacing="0"/>
        <w:jc w:val="center"/>
        <w:textAlignment w:val="baseline"/>
      </w:pPr>
      <w:r w:rsidRPr="003350DF">
        <w:t>     </w:t>
      </w:r>
      <w:r w:rsidRPr="003350DF">
        <w:br/>
      </w:r>
      <w:r w:rsidRPr="003350DF">
        <w:br/>
        <w:t>Отчет о реализации производственной программы в области обращения с твердыми коммунальными отходами, за _____ год</w:t>
      </w:r>
    </w:p>
    <w:p w14:paraId="4AC5AFE3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8"/>
        <w:gridCol w:w="3757"/>
      </w:tblGrid>
      <w:tr w:rsidR="003350DF" w:rsidRPr="003350DF" w14:paraId="78B4F2B2" w14:textId="77777777" w:rsidTr="003350DF">
        <w:trPr>
          <w:trHeight w:val="15"/>
        </w:trPr>
        <w:tc>
          <w:tcPr>
            <w:tcW w:w="6468" w:type="dxa"/>
            <w:hideMark/>
          </w:tcPr>
          <w:p w14:paraId="1CF97713" w14:textId="77777777" w:rsidR="003350DF" w:rsidRPr="003350DF" w:rsidRDefault="003350DF"/>
        </w:tc>
        <w:tc>
          <w:tcPr>
            <w:tcW w:w="4620" w:type="dxa"/>
            <w:hideMark/>
          </w:tcPr>
          <w:p w14:paraId="2959E50D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774821E1" w14:textId="77777777" w:rsidTr="003350D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CF81B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Наименование регулируемой организации, ее местонахождение и контакты ответственных лиц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B0F8DD" w14:textId="77777777" w:rsidR="003350DF" w:rsidRPr="003350DF" w:rsidRDefault="003350DF"/>
        </w:tc>
      </w:tr>
      <w:tr w:rsidR="003350DF" w:rsidRPr="003350DF" w14:paraId="4F37AC27" w14:textId="77777777" w:rsidTr="003350D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48AEA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Период реализации программы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60DE29" w14:textId="77777777" w:rsidR="003350DF" w:rsidRPr="003350DF" w:rsidRDefault="003350DF"/>
        </w:tc>
      </w:tr>
    </w:tbl>
    <w:p w14:paraId="25D42551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</w:p>
    <w:p w14:paraId="56A86366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1. Перечень мероприятий производственной программы (текущая эксплуатация объектов и текущий и/или капитальный ремонт объектов)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2638"/>
        <w:gridCol w:w="1817"/>
        <w:gridCol w:w="1047"/>
        <w:gridCol w:w="1949"/>
        <w:gridCol w:w="1261"/>
      </w:tblGrid>
      <w:tr w:rsidR="003350DF" w:rsidRPr="003350DF" w14:paraId="71E74322" w14:textId="77777777" w:rsidTr="003350DF">
        <w:trPr>
          <w:trHeight w:val="15"/>
        </w:trPr>
        <w:tc>
          <w:tcPr>
            <w:tcW w:w="739" w:type="dxa"/>
            <w:hideMark/>
          </w:tcPr>
          <w:p w14:paraId="14FA2B21" w14:textId="77777777" w:rsidR="003350DF" w:rsidRPr="003350DF" w:rsidRDefault="003350DF"/>
        </w:tc>
        <w:tc>
          <w:tcPr>
            <w:tcW w:w="3326" w:type="dxa"/>
            <w:hideMark/>
          </w:tcPr>
          <w:p w14:paraId="5C555A1E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16F1587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99B3B6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C901485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70367E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247FDB2B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07548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41BB1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B3669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График реализации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313F6" w14:textId="77777777" w:rsidR="003350DF" w:rsidRPr="003350DF" w:rsidRDefault="003350DF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D16FD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Финансовые потребности на реализацию мероприятия,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BBD8FB" w14:textId="77777777" w:rsidR="003350DF" w:rsidRPr="003350DF" w:rsidRDefault="003350DF"/>
        </w:tc>
      </w:tr>
      <w:tr w:rsidR="003350DF" w:rsidRPr="003350DF" w14:paraId="18FA8226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07CD1F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55098F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5C90F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План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2EBCF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Факт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8D635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2956F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Факт</w:t>
            </w:r>
          </w:p>
        </w:tc>
      </w:tr>
      <w:tr w:rsidR="003350DF" w:rsidRPr="003350DF" w14:paraId="26CA511E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FB0A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940D3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08BB09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FC470D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3E7E17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77ECF5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6</w:t>
            </w:r>
          </w:p>
        </w:tc>
      </w:tr>
      <w:tr w:rsidR="003350DF" w:rsidRPr="003350DF" w14:paraId="30BF839D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96A4C5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3BEE3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Текущая эксплуатация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F5760" w14:textId="77777777" w:rsidR="003350DF" w:rsidRPr="003350DF" w:rsidRDefault="003350DF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7E712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A89EA5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DAD238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07385D3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8ECA3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AF17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Текущий ремонт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DD8027" w14:textId="77777777" w:rsidR="003350DF" w:rsidRPr="003350DF" w:rsidRDefault="003350DF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8A148F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39B39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A6BB7C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0182F60C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E1BA3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152D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Капитальный ремонт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C3651C" w14:textId="77777777" w:rsidR="003350DF" w:rsidRPr="003350DF" w:rsidRDefault="003350DF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0AB1B2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FE14B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82B5BE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90A7562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25CA6E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D3ADE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Итого: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C3A1B7" w14:textId="77777777" w:rsidR="003350DF" w:rsidRPr="003350DF" w:rsidRDefault="003350DF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1FD872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F8DFE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B7176C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14600B3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</w:p>
    <w:p w14:paraId="6595B388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2. Объем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4101"/>
        <w:gridCol w:w="1619"/>
        <w:gridCol w:w="1683"/>
        <w:gridCol w:w="1288"/>
      </w:tblGrid>
      <w:tr w:rsidR="003350DF" w:rsidRPr="003350DF" w14:paraId="357217BF" w14:textId="77777777" w:rsidTr="003350DF">
        <w:trPr>
          <w:trHeight w:val="15"/>
        </w:trPr>
        <w:tc>
          <w:tcPr>
            <w:tcW w:w="739" w:type="dxa"/>
            <w:hideMark/>
          </w:tcPr>
          <w:p w14:paraId="3B1566D0" w14:textId="77777777" w:rsidR="003350DF" w:rsidRPr="003350DF" w:rsidRDefault="003350DF"/>
        </w:tc>
        <w:tc>
          <w:tcPr>
            <w:tcW w:w="5359" w:type="dxa"/>
            <w:hideMark/>
          </w:tcPr>
          <w:p w14:paraId="3F15FD73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A8EDFB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0BEA1C7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514933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626A087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05DBA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819EF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Показатели производственной деятельности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97F3A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B94C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Регулируемый (отчетный) период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67B58" w14:textId="77777777" w:rsidR="003350DF" w:rsidRPr="003350DF" w:rsidRDefault="003350DF"/>
        </w:tc>
      </w:tr>
      <w:tr w:rsidR="003350DF" w:rsidRPr="003350DF" w14:paraId="3EA0AC61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E958C5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FF75D3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580E05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1EC51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BACC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Факт</w:t>
            </w:r>
          </w:p>
        </w:tc>
      </w:tr>
      <w:tr w:rsidR="003350DF" w:rsidRPr="003350DF" w14:paraId="71CD642E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01EDC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0B3A97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D38A2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679EB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415E5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5</w:t>
            </w:r>
          </w:p>
        </w:tc>
      </w:tr>
      <w:tr w:rsidR="003350DF" w:rsidRPr="003350DF" w14:paraId="541F00C2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92F7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EF0B0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Объем реализации товаров и услуг,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87C05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E9F875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ED8549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021CFD67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6CF80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731CED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Поступивших из других субъектов Российской Федерации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296C6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3100D0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F91164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28657D95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32044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D9EF0E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По видам твердых коммунальных отходов: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B4DAD5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3BE2D7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A1432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521C55A2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8F988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DBD70D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Сортированные отходы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D5DD4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9782B5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E01EA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19D78DB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0E09B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7472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Несортированные отходы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90D02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8E11C2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BEBB0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6803215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2530E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A936B3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Крупногабаритные отходы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A4392F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296D7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D19CFB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83432E0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E34D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E9E9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Масса реализации товаров и услуг,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E7937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1169C5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1351C2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00181EC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90AC7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4489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Отходы IV класса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D08A2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513C88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C0DFC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0DAC01A8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E1FA80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53CA15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Отходы V класса опасности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C495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1673E9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97B4C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E368100" w14:textId="77777777" w:rsidTr="003350D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8450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4.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BE8F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Темп изменения захоронения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52F03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19536A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A1F4BB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BFFB964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</w:p>
    <w:p w14:paraId="3C77E361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3. Фактические значения показателей эффективности объектов захоронения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4283"/>
        <w:gridCol w:w="1651"/>
        <w:gridCol w:w="1345"/>
        <w:gridCol w:w="1218"/>
      </w:tblGrid>
      <w:tr w:rsidR="003350DF" w:rsidRPr="003350DF" w14:paraId="61EB7D6D" w14:textId="77777777" w:rsidTr="003350DF">
        <w:trPr>
          <w:trHeight w:val="15"/>
        </w:trPr>
        <w:tc>
          <w:tcPr>
            <w:tcW w:w="924" w:type="dxa"/>
            <w:hideMark/>
          </w:tcPr>
          <w:p w14:paraId="5E5AE6F7" w14:textId="77777777" w:rsidR="003350DF" w:rsidRPr="003350DF" w:rsidRDefault="003350DF"/>
        </w:tc>
        <w:tc>
          <w:tcPr>
            <w:tcW w:w="5359" w:type="dxa"/>
            <w:hideMark/>
          </w:tcPr>
          <w:p w14:paraId="605B6CB1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E65AFC6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1500DF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CF187E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1F036D0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37AEC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386BD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8D303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801237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7861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Факт</w:t>
            </w:r>
          </w:p>
        </w:tc>
      </w:tr>
      <w:tr w:rsidR="003350DF" w:rsidRPr="003350DF" w14:paraId="50185429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73993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C989AD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B3A29D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72490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8BC9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5</w:t>
            </w:r>
          </w:p>
        </w:tc>
      </w:tr>
      <w:tr w:rsidR="003350DF" w:rsidRPr="003350DF" w14:paraId="1B19333F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61782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4BEA3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Показатели, используемые для захоронения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64ABE6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237CAE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30F28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AC9E2C9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CFB6D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A5ACA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 xml:space="preserve">Общее 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</w:t>
            </w:r>
            <w:r w:rsidRPr="003350DF">
              <w:lastRenderedPageBreak/>
              <w:t>требованиям, в общем объеме таких проб;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DE0B2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lastRenderedPageBreak/>
              <w:t>ед. в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F2B71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25814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ED83713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0E2BF5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9486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услуг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1C18B9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ед./гектар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ED419B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FAAD54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5B0BFC72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5994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966700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Проектная вместимость объекта для захоронения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FA50E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 w:rsidRPr="003350DF">
              <w:t>м(</w:t>
            </w:r>
            <w:proofErr w:type="gramEnd"/>
            <w:r w:rsidRPr="003350DF">
              <w:t>3)/тонн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E88F6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8ED14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D368266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075A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1.3.1.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0DA7F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Накопленный объем захороненных твердых коммунальных отходов на отчетную дату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F24A30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 w:rsidRPr="003350DF">
              <w:t>м(</w:t>
            </w:r>
            <w:proofErr w:type="gramEnd"/>
            <w:r w:rsidRPr="003350DF">
              <w:t>3)/тонн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14CC89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766FB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92377CC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356D60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1.3.2.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B1F27D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Количество дней предоставления услуги в отчетном периоде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B06D7F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дней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654A92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EAAE0A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2D1E2A41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78F80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08D26E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Показатели, используемые для обработки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7D90E4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2C46E1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A80D97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056715F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47D5A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B6F6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Доля твердых коммунальных отходов, направляемых на захоронение, в массе твердых коммунальных отходов, принятых на обработку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DD49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E20065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360478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CC9767C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8141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369FC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Масса вторичных ресурсов, полученных в результате обработки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9B5ED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9252FE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86C1E7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5AF7F66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D35C6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8C778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Масса твердых коммунальных отходов, поступившая на объект обработки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D1E13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B9C1CA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4C2EE3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9F91940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B74A1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2.4.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A22C9F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Количество дней предоставления услуги в отчетном периоде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6A8B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дней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D2CC2B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EF7219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0247BF53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4A82DE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8B579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Показатели, используемые для обезвреживания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C06A2" w14:textId="77777777" w:rsidR="003350DF" w:rsidRPr="003350DF" w:rsidRDefault="003350DF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875954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7ADB9C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D66890B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8389D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C3A99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Показатель снижения класса опасности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70FE95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E395D7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F80863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653D5CEF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A444FB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7572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Количество выработанной и отпущенной в сеть тепловой и электрической энергии, топлива, полученного из твердых коммунальных отходов, в расчете на 1 тонну твердых коммунальных отходов, поступивших на объект обезвреживания твердых коммунальных отходов;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D76AAE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Дж/кг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46430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44A26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A270B52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232173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lastRenderedPageBreak/>
              <w:t>3.3.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C736CF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8E6AC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A259DC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E2E67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6EA23D5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</w:p>
    <w:p w14:paraId="5F6D4A17" w14:textId="77777777" w:rsidR="003350DF" w:rsidRPr="003350DF" w:rsidRDefault="003350DF" w:rsidP="003350DF">
      <w:pPr>
        <w:pStyle w:val="formattext"/>
        <w:spacing w:before="0" w:beforeAutospacing="0" w:after="0" w:afterAutospacing="0"/>
        <w:ind w:firstLine="480"/>
        <w:textAlignment w:val="baseline"/>
      </w:pPr>
      <w:r w:rsidRPr="003350DF">
        <w:t>4. Объем финансовых потребностей, необходимый для реализации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1"/>
        <w:gridCol w:w="4250"/>
        <w:gridCol w:w="1672"/>
        <w:gridCol w:w="1377"/>
        <w:gridCol w:w="1245"/>
      </w:tblGrid>
      <w:tr w:rsidR="003350DF" w:rsidRPr="003350DF" w14:paraId="764F8261" w14:textId="77777777" w:rsidTr="003350DF">
        <w:trPr>
          <w:trHeight w:val="15"/>
        </w:trPr>
        <w:tc>
          <w:tcPr>
            <w:tcW w:w="924" w:type="dxa"/>
            <w:hideMark/>
          </w:tcPr>
          <w:p w14:paraId="7EC03888" w14:textId="77777777" w:rsidR="003350DF" w:rsidRPr="003350DF" w:rsidRDefault="003350DF"/>
        </w:tc>
        <w:tc>
          <w:tcPr>
            <w:tcW w:w="5359" w:type="dxa"/>
            <w:hideMark/>
          </w:tcPr>
          <w:p w14:paraId="2F45B3FE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016D10C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5E6E8F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C43C71" w14:textId="77777777" w:rsidR="003350DF" w:rsidRPr="003350DF" w:rsidRDefault="003350DF">
            <w:pPr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32A143BB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49C07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689CF9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Наименование показателя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5AC1D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CB3697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F9FE6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Факт</w:t>
            </w:r>
          </w:p>
        </w:tc>
      </w:tr>
      <w:tr w:rsidR="003350DF" w:rsidRPr="003350DF" w14:paraId="48E15A33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02B0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6ECFE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2ACB9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D0AD8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D054E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4</w:t>
            </w:r>
          </w:p>
        </w:tc>
      </w:tr>
      <w:tr w:rsidR="003350DF" w:rsidRPr="003350DF" w14:paraId="5E3CBDA1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E40B4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4FBA1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Объем финансовых потребностей за I полугодие: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0618D7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F3E9A4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5703E2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762AA2D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3C318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1.1.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A0685A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В том числе доходы, полученные от продажи вторичных материальных ресурсов, поступившие на объект захоронения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D02F79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9E236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2826BB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DA0D92B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75CCF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20509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Объем финансовых потребностей за II полугодие: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046BC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6675A3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BB1CD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4DE44A64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B81C57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2.1.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2407A6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В том числе доходы, полученные от продажи вторичных материальных ресурсов, поступившие на объект захоронения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466789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FED2C1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E803BD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0DF" w:rsidRPr="003350DF" w14:paraId="0E5CF840" w14:textId="77777777" w:rsidTr="003350D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06CB46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B11A5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350DF">
              <w:t>ИТОГО: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B5FC2" w14:textId="77777777" w:rsidR="003350DF" w:rsidRPr="003350DF" w:rsidRDefault="003350D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3350DF"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A55026" w14:textId="77777777" w:rsidR="003350DF" w:rsidRPr="003350DF" w:rsidRDefault="003350D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0094E6" w14:textId="77777777" w:rsidR="003350DF" w:rsidRPr="003350DF" w:rsidRDefault="003350D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FAC67AD" w14:textId="77777777" w:rsidR="003350DF" w:rsidRPr="003350DF" w:rsidRDefault="003350DF" w:rsidP="003350DF"/>
    <w:p w14:paraId="4FD15401" w14:textId="77777777" w:rsidR="00C22ED3" w:rsidRPr="003350DF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350D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350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50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350D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350D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35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35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