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4E217E" w14:textId="77777777" w:rsidR="00DF67AD" w:rsidRPr="00DF67AD" w:rsidRDefault="00DF67AD" w:rsidP="00DF67AD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DF67AD">
        <w:rPr>
          <w:b/>
          <w:bCs/>
        </w:rPr>
        <w:t>АДМИНИСТРАЦИЯ ТОМСКОЙ ОБЛАСТИ</w:t>
      </w:r>
      <w:r w:rsidRPr="00DF67AD">
        <w:rPr>
          <w:b/>
          <w:bCs/>
        </w:rPr>
        <w:br/>
      </w:r>
      <w:r w:rsidRPr="00DF67AD">
        <w:rPr>
          <w:b/>
          <w:bCs/>
        </w:rPr>
        <w:br/>
        <w:t>ПОСТАНОВЛЕНИЕ</w:t>
      </w:r>
      <w:r w:rsidRPr="00DF67AD">
        <w:rPr>
          <w:b/>
          <w:bCs/>
        </w:rPr>
        <w:br/>
      </w:r>
      <w:r w:rsidRPr="00DF67AD">
        <w:rPr>
          <w:b/>
          <w:bCs/>
        </w:rPr>
        <w:br/>
        <w:t>от 09 февраля 2007 года № 20а</w:t>
      </w:r>
      <w:r w:rsidRPr="00DF67AD">
        <w:rPr>
          <w:b/>
          <w:bCs/>
        </w:rPr>
        <w:br/>
      </w:r>
      <w:r w:rsidRPr="00DF67AD">
        <w:rPr>
          <w:b/>
          <w:bCs/>
        </w:rPr>
        <w:br/>
      </w:r>
      <w:r w:rsidRPr="00DF67AD">
        <w:rPr>
          <w:b/>
          <w:bCs/>
        </w:rPr>
        <w:br/>
        <w:t>Об утверждении Положения о государственном зоологическом</w:t>
      </w:r>
      <w:r w:rsidRPr="00DF67AD">
        <w:rPr>
          <w:b/>
          <w:bCs/>
        </w:rPr>
        <w:br/>
        <w:t>заказнике областного значения "</w:t>
      </w:r>
      <w:proofErr w:type="spellStart"/>
      <w:r w:rsidRPr="00DF67AD">
        <w:rPr>
          <w:b/>
          <w:bCs/>
        </w:rPr>
        <w:t>Чичка-Юльский</w:t>
      </w:r>
      <w:proofErr w:type="spellEnd"/>
      <w:r w:rsidRPr="00DF67AD">
        <w:rPr>
          <w:b/>
          <w:bCs/>
        </w:rPr>
        <w:t>"</w:t>
      </w:r>
    </w:p>
    <w:p w14:paraId="0567AC41" w14:textId="77777777" w:rsidR="00DF67AD" w:rsidRPr="00DF67AD" w:rsidRDefault="00DF67AD" w:rsidP="00DF67AD">
      <w:pPr>
        <w:pStyle w:val="formattext"/>
        <w:spacing w:before="0" w:beforeAutospacing="0" w:after="0" w:afterAutospacing="0"/>
        <w:jc w:val="center"/>
        <w:textAlignment w:val="baseline"/>
      </w:pPr>
      <w:r w:rsidRPr="00DF67AD">
        <w:t>(с изменениями на 12 апреля 2018 года)</w:t>
      </w:r>
    </w:p>
    <w:p w14:paraId="7547E60B" w14:textId="77777777" w:rsidR="00DF67AD" w:rsidRPr="00DF67AD" w:rsidRDefault="00DF67AD" w:rsidP="00DF67AD">
      <w:pPr>
        <w:pStyle w:val="formattext"/>
        <w:spacing w:before="0" w:beforeAutospacing="0" w:after="0" w:afterAutospacing="0"/>
        <w:textAlignment w:val="baseline"/>
      </w:pPr>
      <w:r w:rsidRPr="00DF67AD">
        <w:t>________________________________________________________________</w:t>
      </w:r>
      <w:r w:rsidRPr="00DF67AD">
        <w:br/>
        <w:t xml:space="preserve">     Документ с изменениями, </w:t>
      </w:r>
      <w:proofErr w:type="gramStart"/>
      <w:r w:rsidRPr="00DF67AD">
        <w:t>внесенными:   </w:t>
      </w:r>
      <w:proofErr w:type="gramEnd"/>
      <w:r w:rsidRPr="00DF67AD">
        <w:t>  </w:t>
      </w:r>
      <w:r w:rsidRPr="00DF67AD">
        <w:br/>
        <w:t>     постановлением Администрации Томской области от 12 апреля 2018 года № 172а</w:t>
      </w:r>
    </w:p>
    <w:p w14:paraId="6251292F" w14:textId="77777777" w:rsidR="00DF67AD" w:rsidRPr="00DF67AD" w:rsidRDefault="00DF67AD" w:rsidP="00DF67AD">
      <w:pPr>
        <w:pStyle w:val="formattext"/>
        <w:spacing w:before="0" w:beforeAutospacing="0" w:after="0" w:afterAutospacing="0"/>
        <w:textAlignment w:val="baseline"/>
      </w:pPr>
      <w:r w:rsidRPr="00DF67AD">
        <w:t>    постановлением Администрации Томской области от 12 октября 2012 года № 403а</w:t>
      </w:r>
    </w:p>
    <w:p w14:paraId="5EA5CD35" w14:textId="77777777" w:rsidR="00DF67AD" w:rsidRPr="00DF67AD" w:rsidRDefault="00DF67AD" w:rsidP="00DF67AD">
      <w:pPr>
        <w:pStyle w:val="formattext"/>
        <w:spacing w:before="0" w:beforeAutospacing="0" w:after="0" w:afterAutospacing="0"/>
        <w:textAlignment w:val="baseline"/>
      </w:pPr>
      <w:r w:rsidRPr="00DF67AD">
        <w:t>________________________________________________________________</w:t>
      </w:r>
      <w:r w:rsidRPr="00DF67AD">
        <w:br/>
      </w:r>
    </w:p>
    <w:p w14:paraId="19BE61FE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</w:p>
    <w:p w14:paraId="37C20ACA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В соответствии с Федеральным законом от 14 марта 1995 года № 33-ФЗ "Об особо охраняемых природных территориях", Законом Томской области от 12 августа 2005 года № 134-ОЗ "Об особо охраняемых природных территориях в Томской области", во исполнение распоряжения Администрации Томской области от 25.04.2005 № 96-ра "О государственных зоологических заказниках регионального значения"</w:t>
      </w:r>
      <w:r w:rsidRPr="00DF67AD">
        <w:br/>
      </w:r>
    </w:p>
    <w:p w14:paraId="2A24C618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постановляю:</w:t>
      </w:r>
      <w:r w:rsidRPr="00DF67AD">
        <w:br/>
      </w:r>
    </w:p>
    <w:p w14:paraId="5FD050F9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1. Утвердить прилагаемое Положение о государственном зоологическом заказнике областного значения "</w:t>
      </w:r>
      <w:proofErr w:type="spellStart"/>
      <w:r w:rsidRPr="00DF67AD">
        <w:t>Чичка-Юльский</w:t>
      </w:r>
      <w:proofErr w:type="spellEnd"/>
      <w:r w:rsidRPr="00DF67AD">
        <w:t>".</w:t>
      </w:r>
      <w:r w:rsidRPr="00DF67AD">
        <w:br/>
      </w:r>
    </w:p>
    <w:p w14:paraId="55BF3A85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2. Контроль за исполнением настоящего постановления </w:t>
      </w:r>
      <w:proofErr w:type="gramStart"/>
      <w:r w:rsidRPr="00DF67AD">
        <w:t>возложить  на</w:t>
      </w:r>
      <w:proofErr w:type="gramEnd"/>
      <w:r w:rsidRPr="00DF67AD">
        <w:t xml:space="preserve"> заместителя Губернатора Томской области по агропромышленной политике и природопользованию.</w:t>
      </w:r>
    </w:p>
    <w:p w14:paraId="2434E6E5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(пункт в редакции, введенной в действие с 28.04.2018 года постановлением Администрации Томской области от 12 апреля 2018 года № 172а, - см. предыдущую редакцию)</w:t>
      </w:r>
      <w:r w:rsidRPr="00DF67AD">
        <w:br/>
      </w:r>
    </w:p>
    <w:p w14:paraId="1C8AAC38" w14:textId="77777777" w:rsidR="00DF67AD" w:rsidRPr="00DF67AD" w:rsidRDefault="00DF67AD" w:rsidP="00DF67AD">
      <w:pPr>
        <w:pStyle w:val="formattext"/>
        <w:spacing w:before="0" w:beforeAutospacing="0" w:after="0" w:afterAutospacing="0"/>
        <w:jc w:val="right"/>
        <w:textAlignment w:val="baseline"/>
      </w:pPr>
      <w:r w:rsidRPr="00DF67AD">
        <w:t>Губернатор</w:t>
      </w:r>
      <w:r w:rsidRPr="00DF67AD">
        <w:br/>
        <w:t>Томской области</w:t>
      </w:r>
      <w:r w:rsidRPr="00DF67AD">
        <w:br/>
        <w:t>      В.М. Кресс</w:t>
      </w:r>
    </w:p>
    <w:p w14:paraId="0EFDAFB2" w14:textId="77777777" w:rsidR="00DF67AD" w:rsidRPr="00DF67AD" w:rsidRDefault="00DF67AD" w:rsidP="00DF67AD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DF67AD">
        <w:rPr>
          <w:sz w:val="24"/>
          <w:szCs w:val="24"/>
        </w:rPr>
        <w:t>    </w:t>
      </w:r>
      <w:r w:rsidRPr="00DF67AD">
        <w:rPr>
          <w:sz w:val="24"/>
          <w:szCs w:val="24"/>
        </w:rPr>
        <w:br/>
      </w:r>
      <w:r w:rsidRPr="00DF67AD">
        <w:rPr>
          <w:sz w:val="24"/>
          <w:szCs w:val="24"/>
        </w:rPr>
        <w:br/>
        <w:t> Утверждено</w:t>
      </w:r>
      <w:r w:rsidRPr="00DF67AD">
        <w:rPr>
          <w:sz w:val="24"/>
          <w:szCs w:val="24"/>
        </w:rPr>
        <w:br/>
        <w:t>постановлением Администрации Томской области</w:t>
      </w:r>
      <w:r w:rsidRPr="00DF67AD">
        <w:rPr>
          <w:sz w:val="24"/>
          <w:szCs w:val="24"/>
        </w:rPr>
        <w:br/>
        <w:t>от 09.02.2007 № 20а</w:t>
      </w:r>
    </w:p>
    <w:p w14:paraId="354A00DA" w14:textId="77777777" w:rsidR="00DF67AD" w:rsidRPr="00DF67AD" w:rsidRDefault="00DF67AD" w:rsidP="00DF67AD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DF67AD">
        <w:rPr>
          <w:b/>
          <w:bCs/>
        </w:rPr>
        <w:t>Положение</w:t>
      </w:r>
      <w:r w:rsidRPr="00DF67AD">
        <w:rPr>
          <w:b/>
          <w:bCs/>
        </w:rPr>
        <w:br/>
        <w:t>о государственном зоологическом заказнике областного значения</w:t>
      </w:r>
      <w:r w:rsidRPr="00DF67AD">
        <w:rPr>
          <w:b/>
          <w:bCs/>
        </w:rPr>
        <w:br/>
        <w:t>"</w:t>
      </w:r>
      <w:proofErr w:type="spellStart"/>
      <w:r w:rsidRPr="00DF67AD">
        <w:rPr>
          <w:b/>
          <w:bCs/>
        </w:rPr>
        <w:t>Чичка-Юльский</w:t>
      </w:r>
      <w:proofErr w:type="spellEnd"/>
      <w:r w:rsidRPr="00DF67AD">
        <w:rPr>
          <w:b/>
          <w:bCs/>
        </w:rPr>
        <w:t>"</w:t>
      </w:r>
    </w:p>
    <w:p w14:paraId="730F8615" w14:textId="77777777" w:rsidR="00DF67AD" w:rsidRPr="00DF67AD" w:rsidRDefault="00DF67AD" w:rsidP="00DF67AD">
      <w:pPr>
        <w:pStyle w:val="3"/>
        <w:spacing w:before="0"/>
        <w:jc w:val="center"/>
        <w:textAlignment w:val="baseline"/>
        <w:rPr>
          <w:color w:val="auto"/>
          <w:sz w:val="24"/>
          <w:szCs w:val="24"/>
        </w:rPr>
      </w:pPr>
      <w:r w:rsidRPr="00DF67AD">
        <w:rPr>
          <w:color w:val="auto"/>
          <w:sz w:val="24"/>
          <w:szCs w:val="24"/>
        </w:rPr>
        <w:br/>
      </w:r>
      <w:r w:rsidRPr="00DF67AD">
        <w:rPr>
          <w:color w:val="auto"/>
          <w:sz w:val="24"/>
          <w:szCs w:val="24"/>
          <w:bdr w:val="none" w:sz="0" w:space="0" w:color="auto" w:frame="1"/>
        </w:rPr>
        <w:t>I. Общие положения</w:t>
      </w:r>
    </w:p>
    <w:p w14:paraId="3597BA22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</w:p>
    <w:p w14:paraId="18CC706A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lastRenderedPageBreak/>
        <w:t>1. Настоящее Положение разработано в соответствии с Конституцией Российской Федерации, федеральными законами "Об особо охраняемых природных территориях", "Об охране окружающей среды", "О животном мире", Законом Томской области "Об особо охраняемых природных территориях в Томской области".</w:t>
      </w:r>
      <w:r w:rsidRPr="00DF67AD">
        <w:br/>
      </w:r>
    </w:p>
    <w:p w14:paraId="76013F9D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2. Государственный зоологический заказник областного значения "</w:t>
      </w:r>
      <w:proofErr w:type="spellStart"/>
      <w:r w:rsidRPr="00DF67AD">
        <w:t>Чичка-Юльский</w:t>
      </w:r>
      <w:proofErr w:type="spellEnd"/>
      <w:r w:rsidRPr="00DF67AD">
        <w:t>" (далее - Заказник) является особо охраняемой природной территорией областного значения. Заказник расположен на территории Тегульдетского района Томской области в границах согласно разделу V настоящего Положения. Площадь Заказника составляет 48483 га.</w:t>
      </w:r>
    </w:p>
    <w:p w14:paraId="28F25137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(Пункт в редакции, введенной в действие Постановлением Администрации Томской области от 12 октября 2012 года № 403а, - см. предыдущую редакцию)</w:t>
      </w:r>
      <w:r w:rsidRPr="00DF67AD">
        <w:br/>
      </w:r>
    </w:p>
    <w:p w14:paraId="73226319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3. Государственное управление и государственный контроль за деятельностью Заказника осуществляют Департамент охотничьего и рыбного хозяйства Томской области и федеральные органы исполнительной власти в области охраны окружающей среды в соответствии с законодательством Российской Федерации.</w:t>
      </w:r>
    </w:p>
    <w:p w14:paraId="0940B829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(пункт в редакции, введенной в действие с 28.04.2018 года постановлением Администрации Томской области от 12 апреля 2018 года № 172а, - см. предыдущую редакцию)</w:t>
      </w:r>
      <w:r w:rsidRPr="00DF67AD">
        <w:br/>
      </w:r>
    </w:p>
    <w:p w14:paraId="12E5BCF6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4. Обеспечение функционирования Заказника осуществляет Областное государственное бюджетное учреждение "Областное </w:t>
      </w:r>
      <w:proofErr w:type="gramStart"/>
      <w:r w:rsidRPr="00DF67AD">
        <w:t>управление  по</w:t>
      </w:r>
      <w:proofErr w:type="gramEnd"/>
      <w:r w:rsidRPr="00DF67AD">
        <w:t xml:space="preserve"> охране и рациональному использованию животного мира Томской области", которое является администрацией Заказника. Администрация Заказника осуществляет управление деятельностью, материально-техническое снабжение, подбор, расстановку, содержание и руководство кадрами.</w:t>
      </w:r>
    </w:p>
    <w:p w14:paraId="128EE876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(пункт в редакции, введенной в действие с 28.04.2018 года постановлением Администрации Томской области от 12 апреля 2018 года № 172а, - см. предыдущую редакцию)</w:t>
      </w:r>
      <w:r w:rsidRPr="00DF67AD">
        <w:br/>
      </w:r>
    </w:p>
    <w:p w14:paraId="0F78A819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5. Объявление территории Заказником не влечет за собой изъятие занимаемых им земельных, лесных и водных угодий у их собственников, пользователей и арендаторов.</w:t>
      </w:r>
      <w:r w:rsidRPr="00DF67AD">
        <w:br/>
      </w:r>
    </w:p>
    <w:p w14:paraId="22D58786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6. Установленный режим Заказника обязателен к исполнению всеми без исключения юридическими и физическими лицами, производящими любой вид хозяйственной и иной деятельности на участках земельных и лесных угодий, а также акваторий, находящихся на территории Заказника.</w:t>
      </w:r>
      <w:r w:rsidRPr="00DF67AD">
        <w:br/>
      </w:r>
    </w:p>
    <w:p w14:paraId="74BCDB3F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7. Режим Заказника в обязательном порядке учитывается при разработке планов и перспектив экономического и социального развития, лесоустройстве, землеустройстве; разработке территориальных комплексных схем, схем районной планировки, проектов лесоустройства, схем землеустройства и районной планировки; при прокладке, строительстве и возведении коммуникационных сооружений.</w:t>
      </w:r>
      <w:r w:rsidRPr="00DF67AD">
        <w:br/>
      </w:r>
    </w:p>
    <w:p w14:paraId="0C33E93D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8. Организации, ведущие в установленном порядке на территории Заказника хозяйственную и иную деятельность, вправе оказывать помощь в охране угодий от пожаров и иных стихийных бедствий, в выполнении других задач, связанных с целями организации Заказника.</w:t>
      </w:r>
      <w:r w:rsidRPr="00DF67AD">
        <w:br/>
      </w:r>
    </w:p>
    <w:p w14:paraId="3E878B9F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lastRenderedPageBreak/>
        <w:t>9. Финансирование Заказника осуществляется из средств областного бюджета и других не запрещенных законодательством источников.</w:t>
      </w:r>
      <w:r w:rsidRPr="00DF67AD">
        <w:br/>
      </w:r>
    </w:p>
    <w:p w14:paraId="71043105" w14:textId="77777777" w:rsidR="00DF67AD" w:rsidRPr="00DF67AD" w:rsidRDefault="00DF67AD" w:rsidP="00DF67AD">
      <w:pPr>
        <w:pStyle w:val="3"/>
        <w:spacing w:before="0"/>
        <w:jc w:val="center"/>
        <w:textAlignment w:val="baseline"/>
        <w:rPr>
          <w:color w:val="auto"/>
          <w:sz w:val="24"/>
          <w:szCs w:val="24"/>
        </w:rPr>
      </w:pPr>
      <w:r w:rsidRPr="00DF67AD">
        <w:rPr>
          <w:color w:val="auto"/>
          <w:sz w:val="24"/>
          <w:szCs w:val="24"/>
          <w:bdr w:val="none" w:sz="0" w:space="0" w:color="auto" w:frame="1"/>
        </w:rPr>
        <w:t>II. Цели, задачи и режим Заказника</w:t>
      </w:r>
    </w:p>
    <w:p w14:paraId="48D979FD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</w:p>
    <w:p w14:paraId="5A29AB69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10. Целью образования Заказника является сохранение и воспроизводство охотничье-промысловой фауны для последующего расселения на территории прилегающих охотничьих угодий.</w:t>
      </w:r>
      <w:r w:rsidRPr="00DF67AD">
        <w:br/>
      </w:r>
    </w:p>
    <w:p w14:paraId="0BA1C672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11. Задачами образования Заказника являются:</w:t>
      </w:r>
      <w:r w:rsidRPr="00DF67AD">
        <w:br/>
      </w:r>
    </w:p>
    <w:p w14:paraId="5846BB16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1) сохранение и воспроизводство объектов животного мира;</w:t>
      </w:r>
      <w:r w:rsidRPr="00DF67AD">
        <w:br/>
      </w:r>
    </w:p>
    <w:p w14:paraId="2C841342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2) сохранение среды обитания зверей и птиц как необходимого условия их существования и воспроизводства;</w:t>
      </w:r>
      <w:r w:rsidRPr="00DF67AD">
        <w:br/>
      </w:r>
    </w:p>
    <w:p w14:paraId="61E3A3C4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3) сохранение природных комплексов Западной Сибири в условиях ограниченной хозяйственной деятельности;</w:t>
      </w:r>
      <w:r w:rsidRPr="00DF67AD">
        <w:br/>
      </w:r>
    </w:p>
    <w:p w14:paraId="750E7968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4) поддержание необходимого экологического баланса и стабильности функционирования экосистем;</w:t>
      </w:r>
      <w:r w:rsidRPr="00DF67AD">
        <w:br/>
      </w:r>
    </w:p>
    <w:p w14:paraId="47547781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5) мониторинг природного комплекса.</w:t>
      </w:r>
      <w:r w:rsidRPr="00DF67AD">
        <w:br/>
      </w:r>
    </w:p>
    <w:p w14:paraId="0E7958EC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12. На территории Заказника запрещаются:</w:t>
      </w:r>
      <w:r w:rsidRPr="00DF67AD">
        <w:br/>
      </w:r>
    </w:p>
    <w:p w14:paraId="60550D08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1) распашка земель, за исключением распашки угодий на землях сельхозназначения и землях населенных пунктов, а также для ведения лесного хозяйства и </w:t>
      </w:r>
      <w:proofErr w:type="spellStart"/>
      <w:r w:rsidRPr="00DF67AD">
        <w:t>охотустройства</w:t>
      </w:r>
      <w:proofErr w:type="spellEnd"/>
      <w:r w:rsidRPr="00DF67AD">
        <w:t>;</w:t>
      </w:r>
      <w:r w:rsidRPr="00DF67AD">
        <w:br/>
      </w:r>
    </w:p>
    <w:p w14:paraId="39E1C7B2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2) рубки главного пользования на территориях берегозащитных участков леса, вокруг глухариных токов, по берегам рек или водоемов, заселенных бобрами;</w:t>
      </w:r>
      <w:r w:rsidRPr="00DF67AD">
        <w:br/>
      </w:r>
    </w:p>
    <w:p w14:paraId="25B6BEB3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3) заготовка живицы;</w:t>
      </w:r>
      <w:r w:rsidRPr="00DF67AD">
        <w:br/>
      </w:r>
    </w:p>
    <w:p w14:paraId="6EBE93FE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4) проведение гидромелиоративных работ, в том числе осушение болот;</w:t>
      </w:r>
      <w:r w:rsidRPr="00DF67AD">
        <w:br/>
      </w:r>
    </w:p>
    <w:p w14:paraId="2040759B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5) предоставление земельных участков под застройку, за исключением строительства в целях осуществления деятельности Заказника;</w:t>
      </w:r>
      <w:r w:rsidRPr="00DF67AD">
        <w:br/>
      </w:r>
    </w:p>
    <w:p w14:paraId="63EC7860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6) размещение на территории Заказника баз отдыха;</w:t>
      </w:r>
      <w:r w:rsidRPr="00DF67AD">
        <w:br/>
      </w:r>
    </w:p>
    <w:p w14:paraId="01D2D624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7) разработка полезных ископаемых;</w:t>
      </w:r>
      <w:r w:rsidRPr="00DF67AD">
        <w:br/>
      </w:r>
    </w:p>
    <w:p w14:paraId="106DDFB3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8) взрывные работы и </w:t>
      </w:r>
      <w:proofErr w:type="spellStart"/>
      <w:r w:rsidRPr="00DF67AD">
        <w:t>сельхозпалы</w:t>
      </w:r>
      <w:proofErr w:type="spellEnd"/>
      <w:r w:rsidRPr="00DF67AD">
        <w:t>;</w:t>
      </w:r>
      <w:r w:rsidRPr="00DF67AD">
        <w:br/>
      </w:r>
    </w:p>
    <w:p w14:paraId="622B877B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9) авиационно-химические работы;</w:t>
      </w:r>
      <w:r w:rsidRPr="00DF67AD">
        <w:br/>
      </w:r>
    </w:p>
    <w:p w14:paraId="3AF96608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10) применение ядов для регулирования численности животных;</w:t>
      </w:r>
      <w:r w:rsidRPr="00DF67AD">
        <w:br/>
      </w:r>
    </w:p>
    <w:p w14:paraId="0CCC0D69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11) применение химических средств борьбы с вредителями, болезнями растений и сорняками, за исключением территории лесопитомников и населенных пунктов;</w:t>
      </w:r>
      <w:r w:rsidRPr="00DF67AD">
        <w:br/>
      </w:r>
    </w:p>
    <w:p w14:paraId="0B2B3A15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lastRenderedPageBreak/>
        <w:t xml:space="preserve">12) размещение мест складирования, захоронения, уничтожения </w:t>
      </w:r>
      <w:proofErr w:type="gramStart"/>
      <w:r w:rsidRPr="00DF67AD">
        <w:t>сильно действующих</w:t>
      </w:r>
      <w:proofErr w:type="gramEnd"/>
      <w:r w:rsidRPr="00DF67AD">
        <w:t xml:space="preserve"> химических веществ и тары из-под них;</w:t>
      </w:r>
      <w:r w:rsidRPr="00DF67AD">
        <w:br/>
      </w:r>
    </w:p>
    <w:p w14:paraId="145FEF4E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13) производство охоты, за исключением случаев, специально оговоренных в настоящем Положении;</w:t>
      </w:r>
      <w:r w:rsidRPr="00DF67AD">
        <w:br/>
      </w:r>
    </w:p>
    <w:p w14:paraId="3F6C353D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14) промысловое рыболовство, добывание животных, не отнесенных к объектам охоты, и другие виды пользования животным миром;</w:t>
      </w:r>
      <w:r w:rsidRPr="00DF67AD">
        <w:br/>
      </w:r>
    </w:p>
    <w:p w14:paraId="35433DF3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15) беспривязное нахождение охотничьих, </w:t>
      </w:r>
      <w:proofErr w:type="spellStart"/>
      <w:r w:rsidRPr="00DF67AD">
        <w:t>крупнопородных</w:t>
      </w:r>
      <w:proofErr w:type="spellEnd"/>
      <w:r w:rsidRPr="00DF67AD">
        <w:t xml:space="preserve"> служебных и беспородных собак;</w:t>
      </w:r>
      <w:r w:rsidRPr="00DF67AD">
        <w:br/>
      </w:r>
    </w:p>
    <w:p w14:paraId="6FAC767B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16) строительство зданий и сооружений, охотничьих избушек и землянок, завоз вагончиков и балков, за исключением строительства в целях осуществления деятельности Заказника и ведения лесного хозяйства;</w:t>
      </w:r>
      <w:r w:rsidRPr="00DF67AD">
        <w:br/>
      </w:r>
    </w:p>
    <w:p w14:paraId="464A3968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17) выжигание растительности;</w:t>
      </w:r>
      <w:r w:rsidRPr="00DF67AD">
        <w:br/>
      </w:r>
    </w:p>
    <w:p w14:paraId="288913D7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18) свалка мусора и сооружение полигонов захоронения отходов;</w:t>
      </w:r>
      <w:r w:rsidRPr="00DF67AD">
        <w:br/>
      </w:r>
    </w:p>
    <w:p w14:paraId="2DCAD667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19) разорение и разрушение нор, гнезд, хаток диких животных, сбор яиц.</w:t>
      </w:r>
      <w:r w:rsidRPr="00DF67AD">
        <w:br/>
      </w:r>
    </w:p>
    <w:p w14:paraId="59900934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13. При возникновении обстоятельств, представляющих угрозу населению, природным комплексам и отдельным их элементам (пожароопасность, паводки, эпизоотии и т.п.), администрацией Заказника может временно ограничиваться или прекращаться доступ населения, движение транспорта, ведение хозяйственной деятельности на территории Заказника или на отдельных его участках с последующим оповещением органов местного самоуправления, местного населения и заинтересованных организаций.</w:t>
      </w:r>
      <w:r w:rsidRPr="00DF67AD">
        <w:br/>
      </w:r>
    </w:p>
    <w:p w14:paraId="05BDFD4A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При проведении на территории Заказника всех видов рубок лесопользователи обязаны обеспечивать очистку лесосек методом сбора порубочных остатков в кучи для сжигания и перегнивания. На слабых грунтах допускается укладка порубочных остатков </w:t>
      </w:r>
      <w:proofErr w:type="gramStart"/>
      <w:r w:rsidRPr="00DF67AD">
        <w:t>на волока</w:t>
      </w:r>
      <w:proofErr w:type="gramEnd"/>
      <w:r w:rsidRPr="00DF67AD">
        <w:t xml:space="preserve"> для их укрепления. Время и место проведения рубок предварительно (не менее чем за 6 месяцев до начала работ) согласовываются лесхозами с администрацией Заказника.</w:t>
      </w:r>
      <w:r w:rsidRPr="00DF67AD">
        <w:br/>
      </w:r>
    </w:p>
    <w:p w14:paraId="64AABAD9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14. Регулирование численности отдельных видов животных на территории Заказника, выбраковочный и выборочный отстрел, а также проведение вынужденного отстрела в экстренных случаях (угроза жизни человеку и </w:t>
      </w:r>
      <w:proofErr w:type="gramStart"/>
      <w:r w:rsidRPr="00DF67AD">
        <w:t>т.п.</w:t>
      </w:r>
      <w:proofErr w:type="gramEnd"/>
      <w:r w:rsidRPr="00DF67AD">
        <w:t>) проводятся в установленном порядке.</w:t>
      </w:r>
      <w:r w:rsidRPr="00DF67AD">
        <w:br/>
      </w:r>
    </w:p>
    <w:p w14:paraId="04CF152A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15. На территории Заказника согласовываются с администрацией Заказника следующие виды хозяйственной деятельности:</w:t>
      </w:r>
      <w:r w:rsidRPr="00DF67AD">
        <w:br/>
      </w:r>
    </w:p>
    <w:p w14:paraId="176BA92D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1) любые виды рубок;</w:t>
      </w:r>
      <w:r w:rsidRPr="00DF67AD">
        <w:br/>
      </w:r>
    </w:p>
    <w:p w14:paraId="1845F0AD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2) сбор лекарственных растений;</w:t>
      </w:r>
      <w:r w:rsidRPr="00DF67AD">
        <w:br/>
      </w:r>
    </w:p>
    <w:p w14:paraId="4E2EE1B5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3) сбор ботанических, зоологических и палеонтологических коллекций;</w:t>
      </w:r>
      <w:r w:rsidRPr="00DF67AD">
        <w:br/>
      </w:r>
    </w:p>
    <w:p w14:paraId="7795B3D1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4) сооружение линий электропередач, дорог и иных коммуникаций;</w:t>
      </w:r>
      <w:r w:rsidRPr="00DF67AD">
        <w:br/>
      </w:r>
    </w:p>
    <w:p w14:paraId="45205BAD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lastRenderedPageBreak/>
        <w:t>5) изыскательские и геологоразведочные работы;</w:t>
      </w:r>
      <w:r w:rsidRPr="00DF67AD">
        <w:br/>
      </w:r>
    </w:p>
    <w:p w14:paraId="0569D458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6) движение механизированного водного и наземного транспорта;</w:t>
      </w:r>
      <w:r w:rsidRPr="00DF67AD">
        <w:br/>
      </w:r>
    </w:p>
    <w:p w14:paraId="4803D4F0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7) пролет вертолетов ниже двухсот метров;</w:t>
      </w:r>
      <w:r w:rsidRPr="00DF67AD">
        <w:br/>
      </w:r>
    </w:p>
    <w:p w14:paraId="560CD207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8) устройство туристических и иных лагерей, бивуаков, остановочных площадок;</w:t>
      </w:r>
      <w:r w:rsidRPr="00DF67AD">
        <w:br/>
      </w:r>
    </w:p>
    <w:p w14:paraId="44E24463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9) применение химических средств борьбы с энцефалитным клещом;</w:t>
      </w:r>
      <w:r w:rsidRPr="00DF67AD">
        <w:br/>
      </w:r>
    </w:p>
    <w:p w14:paraId="37666EBF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10) применение химических средств ухода за лесом;</w:t>
      </w:r>
      <w:r w:rsidRPr="00DF67AD">
        <w:br/>
      </w:r>
    </w:p>
    <w:p w14:paraId="6FB354A0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11) применение сельхозтоваропроизводителями минеральных удобрений, химических средств защиты растений, стимуляторов роста растений;</w:t>
      </w:r>
      <w:r w:rsidRPr="00DF67AD">
        <w:br/>
      </w:r>
    </w:p>
    <w:p w14:paraId="4DC263A7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12) ведение любительского рыболовства;</w:t>
      </w:r>
      <w:r w:rsidRPr="00DF67AD">
        <w:br/>
      </w:r>
    </w:p>
    <w:p w14:paraId="3575DC4E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13) сбор грибов, ягод, кедрового ореха.</w:t>
      </w:r>
      <w:r w:rsidRPr="00DF67AD">
        <w:br/>
      </w:r>
    </w:p>
    <w:p w14:paraId="05915FA0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16. В целях ограничения антропогенной нагрузки на природные комплексы Заказника администрация Заказника может отказывать в согласовании разрешенной деятельности с обоснованием отказа в письменном виде.</w:t>
      </w:r>
      <w:r w:rsidRPr="00DF67AD">
        <w:br/>
      </w:r>
    </w:p>
    <w:p w14:paraId="350E34F3" w14:textId="77777777" w:rsidR="00DF67AD" w:rsidRPr="00DF67AD" w:rsidRDefault="00DF67AD" w:rsidP="00DF67AD">
      <w:pPr>
        <w:pStyle w:val="3"/>
        <w:spacing w:before="0"/>
        <w:jc w:val="center"/>
        <w:textAlignment w:val="baseline"/>
        <w:rPr>
          <w:color w:val="auto"/>
          <w:sz w:val="24"/>
          <w:szCs w:val="24"/>
        </w:rPr>
      </w:pPr>
      <w:r w:rsidRPr="00DF67AD">
        <w:rPr>
          <w:color w:val="auto"/>
          <w:sz w:val="24"/>
          <w:szCs w:val="24"/>
          <w:bdr w:val="none" w:sz="0" w:space="0" w:color="auto" w:frame="1"/>
        </w:rPr>
        <w:t>III. Охрана Заказника и ответственность за нарушение режима Заказника</w:t>
      </w:r>
    </w:p>
    <w:p w14:paraId="7D120E1D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</w:p>
    <w:p w14:paraId="38B46572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17. (Пункт исключен Постановлением Администрации Томской области от 12 октября 2012 года № 403а, - см. предыдущую редакцию)</w:t>
      </w:r>
      <w:r w:rsidRPr="00DF67AD">
        <w:br/>
      </w:r>
    </w:p>
    <w:p w14:paraId="7BA4AA71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18. Физические и юридические лица обязаны соблюдать режим Заказника и несут за его нарушение установленную законодательством Российской Федерации ответственность.</w:t>
      </w:r>
      <w:r w:rsidRPr="00DF67AD">
        <w:br/>
      </w:r>
    </w:p>
    <w:p w14:paraId="772B9DB2" w14:textId="77777777" w:rsidR="00DF67AD" w:rsidRPr="00DF67AD" w:rsidRDefault="00DF67AD" w:rsidP="00DF67AD">
      <w:pPr>
        <w:pStyle w:val="3"/>
        <w:spacing w:before="0"/>
        <w:jc w:val="center"/>
        <w:textAlignment w:val="baseline"/>
        <w:rPr>
          <w:color w:val="auto"/>
          <w:sz w:val="24"/>
          <w:szCs w:val="24"/>
        </w:rPr>
      </w:pPr>
      <w:r w:rsidRPr="00DF67AD">
        <w:rPr>
          <w:color w:val="auto"/>
          <w:sz w:val="24"/>
          <w:szCs w:val="24"/>
          <w:bdr w:val="none" w:sz="0" w:space="0" w:color="auto" w:frame="1"/>
        </w:rPr>
        <w:t>IV. Особые условия</w:t>
      </w:r>
    </w:p>
    <w:p w14:paraId="5F4D9E30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</w:p>
    <w:p w14:paraId="3FBA8043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19. Изменение границ, реорганизация и упразднение Заказника осуществляются в соответствии с законодательством Российской Федерации и Томской области.</w:t>
      </w:r>
      <w:r w:rsidRPr="00DF67AD">
        <w:br/>
      </w:r>
    </w:p>
    <w:p w14:paraId="70D76899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20. Меры по пресечению нарушений установленного режима особой охраны территории Заказника осуществляются Департаментом </w:t>
      </w:r>
      <w:proofErr w:type="gramStart"/>
      <w:r w:rsidRPr="00DF67AD">
        <w:t>охотничьего  и</w:t>
      </w:r>
      <w:proofErr w:type="gramEnd"/>
      <w:r w:rsidRPr="00DF67AD">
        <w:t xml:space="preserve"> рыбного хозяйства Томской области, Администрацией Заказника  и Департаментом лесного хозяйства Томской области в пределах установленных законодательством полномочий.</w:t>
      </w:r>
    </w:p>
    <w:p w14:paraId="12D4A2C1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(пункт в редакции, введенной в действие с 28.04.2018 года постановлением Администрации Томской области от 12 апреля 2018 года № 172а, - см. предыдущую редакцию)</w:t>
      </w:r>
      <w:r w:rsidRPr="00DF67AD">
        <w:br/>
      </w:r>
    </w:p>
    <w:p w14:paraId="0274929F" w14:textId="77777777" w:rsidR="00DF67AD" w:rsidRPr="00DF67AD" w:rsidRDefault="00DF67AD" w:rsidP="00DF67AD">
      <w:pPr>
        <w:pStyle w:val="3"/>
        <w:spacing w:before="0"/>
        <w:jc w:val="center"/>
        <w:textAlignment w:val="baseline"/>
        <w:rPr>
          <w:color w:val="auto"/>
          <w:sz w:val="24"/>
          <w:szCs w:val="24"/>
        </w:rPr>
      </w:pPr>
      <w:r w:rsidRPr="00DF67AD">
        <w:rPr>
          <w:color w:val="auto"/>
          <w:sz w:val="24"/>
          <w:szCs w:val="24"/>
          <w:bdr w:val="none" w:sz="0" w:space="0" w:color="auto" w:frame="1"/>
        </w:rPr>
        <w:t>V. Описание границ Заказника</w:t>
      </w:r>
    </w:p>
    <w:p w14:paraId="4D297C55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</w:p>
    <w:p w14:paraId="4B93A6EA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Северная: от северо-западного угла квартала 233 по северным границам кварталов </w:t>
      </w:r>
      <w:proofErr w:type="gramStart"/>
      <w:r w:rsidRPr="00DF67AD">
        <w:t>233-242</w:t>
      </w:r>
      <w:proofErr w:type="gramEnd"/>
      <w:r w:rsidRPr="00DF67AD">
        <w:t xml:space="preserve"> Средне-Чулымского лесничества до восточной просеки квартала 242.</w:t>
      </w:r>
      <w:r w:rsidRPr="00DF67AD">
        <w:br/>
      </w:r>
    </w:p>
    <w:p w14:paraId="7A774E46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Восточная: от северо-восточного угла квартала 242 по восточным просекам кварталов 242, 243, 265, 300, 327 Средне-Чулымского лесничества, далее квартала № 5 </w:t>
      </w:r>
      <w:proofErr w:type="spellStart"/>
      <w:r w:rsidRPr="00DF67AD">
        <w:lastRenderedPageBreak/>
        <w:t>Берегаевского</w:t>
      </w:r>
      <w:proofErr w:type="spellEnd"/>
      <w:r w:rsidRPr="00DF67AD">
        <w:t xml:space="preserve"> лесничества до его южной границы.</w:t>
      </w:r>
      <w:r w:rsidRPr="00DF67AD">
        <w:br/>
      </w:r>
    </w:p>
    <w:p w14:paraId="4E02C984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Южная: от юго-западного угла квартала 344 по южным просекам кварталов </w:t>
      </w:r>
      <w:proofErr w:type="gramStart"/>
      <w:r w:rsidRPr="00DF67AD">
        <w:t>344-347</w:t>
      </w:r>
      <w:proofErr w:type="gramEnd"/>
      <w:r w:rsidRPr="00DF67AD">
        <w:t xml:space="preserve">, включая северную половину 371 квартала Средне-Чулымского лесничества, далее кварталов 1-5 </w:t>
      </w:r>
      <w:proofErr w:type="spellStart"/>
      <w:r w:rsidRPr="00DF67AD">
        <w:t>Берегаевского</w:t>
      </w:r>
      <w:proofErr w:type="spellEnd"/>
      <w:r w:rsidRPr="00DF67AD">
        <w:t xml:space="preserve"> лесничества до восточной просеки квартала 5.</w:t>
      </w:r>
      <w:r w:rsidRPr="00DF67AD">
        <w:br/>
      </w:r>
    </w:p>
    <w:p w14:paraId="5BF9B0FB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Западная: от северо-западного угла квартала 233 по западным просекам кварталов 233, 258, 273, 292, 317, 344 Средне-Чулымского лесничества до южной просеки квартала 344.</w:t>
      </w:r>
      <w:r w:rsidRPr="00DF67AD">
        <w:br/>
      </w:r>
    </w:p>
    <w:p w14:paraId="150779D5" w14:textId="77777777" w:rsidR="00DF67AD" w:rsidRPr="00DF67AD" w:rsidRDefault="00DF67AD" w:rsidP="00DF67AD">
      <w:pPr>
        <w:pStyle w:val="formattext"/>
        <w:spacing w:before="0" w:beforeAutospacing="0" w:after="0" w:afterAutospacing="0"/>
        <w:textAlignment w:val="baseline"/>
      </w:pPr>
    </w:p>
    <w:p w14:paraId="5AD9A264" w14:textId="77777777" w:rsidR="00DF67AD" w:rsidRPr="00DF67AD" w:rsidRDefault="00DF67AD" w:rsidP="00DF67AD">
      <w:pPr>
        <w:pStyle w:val="formattext"/>
        <w:spacing w:before="0" w:beforeAutospacing="0" w:after="0" w:afterAutospacing="0"/>
        <w:jc w:val="right"/>
        <w:textAlignment w:val="baseline"/>
      </w:pPr>
      <w:r w:rsidRPr="00DF67AD">
        <w:br/>
        <w:t>(в редакции, введенной в действие</w:t>
      </w:r>
      <w:r w:rsidRPr="00DF67AD">
        <w:br/>
        <w:t>Постановлением Администрации Томской области от 12 октября 2012 года № 403а)</w:t>
      </w:r>
      <w:r w:rsidRPr="00DF67AD">
        <w:br/>
      </w:r>
    </w:p>
    <w:p w14:paraId="6A37B124" w14:textId="77777777" w:rsidR="00DF67AD" w:rsidRPr="00DF67AD" w:rsidRDefault="00DF67AD" w:rsidP="00DF67AD">
      <w:pPr>
        <w:pStyle w:val="formattext"/>
        <w:spacing w:before="0" w:beforeAutospacing="0" w:after="0" w:afterAutospacing="0"/>
        <w:jc w:val="center"/>
        <w:textAlignment w:val="baseline"/>
      </w:pPr>
      <w:r w:rsidRPr="00DF67AD">
        <w:rPr>
          <w:b/>
          <w:bCs/>
          <w:bdr w:val="none" w:sz="0" w:space="0" w:color="auto" w:frame="1"/>
        </w:rPr>
        <w:t>Границы</w:t>
      </w:r>
      <w:r w:rsidRPr="00DF67AD">
        <w:rPr>
          <w:b/>
          <w:bCs/>
          <w:bdr w:val="none" w:sz="0" w:space="0" w:color="auto" w:frame="1"/>
        </w:rPr>
        <w:br/>
        <w:t>государственного зоологического заказника</w:t>
      </w:r>
      <w:r w:rsidRPr="00DF67AD">
        <w:rPr>
          <w:b/>
          <w:bCs/>
          <w:bdr w:val="none" w:sz="0" w:space="0" w:color="auto" w:frame="1"/>
        </w:rPr>
        <w:br/>
        <w:t>областного значения "</w:t>
      </w:r>
      <w:proofErr w:type="spellStart"/>
      <w:r w:rsidRPr="00DF67AD">
        <w:rPr>
          <w:b/>
          <w:bCs/>
          <w:bdr w:val="none" w:sz="0" w:space="0" w:color="auto" w:frame="1"/>
        </w:rPr>
        <w:t>Чичка-Юльский</w:t>
      </w:r>
      <w:proofErr w:type="spellEnd"/>
      <w:r w:rsidRPr="00DF67AD">
        <w:rPr>
          <w:b/>
          <w:bCs/>
          <w:bdr w:val="none" w:sz="0" w:space="0" w:color="auto" w:frame="1"/>
        </w:rPr>
        <w:t>"</w:t>
      </w:r>
    </w:p>
    <w:p w14:paraId="7593919C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Северная - от северо-западного угла квартала 233 Средне-Чулымского урочища Средне-Чулымского участкового лесничества Тегульдетского лесничества по северным границам кварталов </w:t>
      </w:r>
      <w:proofErr w:type="gramStart"/>
      <w:r w:rsidRPr="00DF67AD">
        <w:t>233 - 242</w:t>
      </w:r>
      <w:proofErr w:type="gramEnd"/>
      <w:r w:rsidRPr="00DF67AD">
        <w:t xml:space="preserve"> до северо-восточного угла квартала 242 того же урочища.</w:t>
      </w:r>
      <w:r w:rsidRPr="00DF67AD">
        <w:br/>
      </w:r>
    </w:p>
    <w:p w14:paraId="3945FE37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Восточная - от северо-восточного угла квартала 242 Средне-Чулымского урочища Средне-Чулымского участкового лесничества Тегульдетского лесничества по восточным границам кварталов 242, 243, 265 того же урочища, далее  по восточной границе квартала 74 Чулымского урочища Средне-Чулымского участкового лесничества Тегульдетского лесничества, затем по восточным границам кварталов 300, 327 Средне-Чулымского урочища Средне-Чулымского лесничества Тегульдетского лесничества, по восточной границе квартала 5 </w:t>
      </w:r>
      <w:proofErr w:type="spellStart"/>
      <w:r w:rsidRPr="00DF67AD">
        <w:t>Берегаевского</w:t>
      </w:r>
      <w:proofErr w:type="spellEnd"/>
      <w:r w:rsidRPr="00DF67AD">
        <w:t xml:space="preserve"> урочища </w:t>
      </w:r>
      <w:proofErr w:type="spellStart"/>
      <w:r w:rsidRPr="00DF67AD">
        <w:t>Берегаевского</w:t>
      </w:r>
      <w:proofErr w:type="spellEnd"/>
      <w:r w:rsidRPr="00DF67AD">
        <w:t xml:space="preserve"> участкового лесничества Тегульдетского лесничества до его юго-восточного угла.</w:t>
      </w:r>
      <w:r w:rsidRPr="00DF67AD">
        <w:br/>
      </w:r>
    </w:p>
    <w:p w14:paraId="4D36573A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 xml:space="preserve">Южная - от юго-восточного угла квартала 5 </w:t>
      </w:r>
      <w:proofErr w:type="spellStart"/>
      <w:r w:rsidRPr="00DF67AD">
        <w:t>Берегаевского</w:t>
      </w:r>
      <w:proofErr w:type="spellEnd"/>
      <w:r w:rsidRPr="00DF67AD">
        <w:t xml:space="preserve"> урочища </w:t>
      </w:r>
      <w:proofErr w:type="spellStart"/>
      <w:r w:rsidRPr="00DF67AD">
        <w:t>Берегаевского</w:t>
      </w:r>
      <w:proofErr w:type="spellEnd"/>
      <w:r w:rsidRPr="00DF67AD">
        <w:t xml:space="preserve"> участкового лесничества Тегульдетского лесничества по южным границам кварталов 5, 4, 3, 2, 1 </w:t>
      </w:r>
      <w:proofErr w:type="spellStart"/>
      <w:r w:rsidRPr="00DF67AD">
        <w:t>Берегаевского</w:t>
      </w:r>
      <w:proofErr w:type="spellEnd"/>
      <w:r w:rsidRPr="00DF67AD">
        <w:t xml:space="preserve"> урочища </w:t>
      </w:r>
      <w:proofErr w:type="spellStart"/>
      <w:r w:rsidRPr="00DF67AD">
        <w:t>Берегаевского</w:t>
      </w:r>
      <w:proofErr w:type="spellEnd"/>
      <w:r w:rsidRPr="00DF67AD">
        <w:t xml:space="preserve"> участкового лесничества Тегульдетского лесничества до восточной границы квартала 371 Средне-Чулымского урочища Средне-Чулымского участкового лесничества Тегульдетского лесничества, далее по восточной границе того же квартала до его средней части, далее в западном направлении, включая северную половину квартала 371 Средне-Чулымского урочища Средне-Чулымского участкового лесничества Тегульдетского лесничества, далее по южным границам  кварталов 347, 346, 345, 344 Средне-Чулымского урочища Средне-Чулымского участкового лесничества Тегульдетского лесничества до юго-западного угла квартала 344 того же урочища.</w:t>
      </w:r>
      <w:r w:rsidRPr="00DF67AD">
        <w:br/>
      </w:r>
    </w:p>
    <w:p w14:paraId="38BD1E58" w14:textId="77777777" w:rsidR="00DF67AD" w:rsidRPr="00DF67AD" w:rsidRDefault="00DF67AD" w:rsidP="00DF67AD">
      <w:pPr>
        <w:pStyle w:val="formattext"/>
        <w:spacing w:before="0" w:beforeAutospacing="0" w:after="0" w:afterAutospacing="0"/>
        <w:ind w:firstLine="480"/>
        <w:textAlignment w:val="baseline"/>
      </w:pPr>
      <w:r w:rsidRPr="00DF67AD">
        <w:t>Западная - от юго-западного угла квартала 344 Средне-Чулымского урочища Средне-Чулымского участкового лесничества Тегульдетского лесничества  по западным границам кварталов 344, 317, 292, 273, 258, 233 Средне-Чулымского урочища Средне-Чулымского участкового лесничества Тегульдетского лесничества до северо-западного угла квартала 233 того же урочища.</w:t>
      </w:r>
    </w:p>
    <w:p w14:paraId="4A41DA61" w14:textId="77777777" w:rsidR="00DF67AD" w:rsidRPr="00DF67AD" w:rsidRDefault="00DF67AD" w:rsidP="00DF67AD">
      <w:pPr>
        <w:pStyle w:val="formattext"/>
        <w:spacing w:before="0" w:beforeAutospacing="0" w:after="0" w:afterAutospacing="0"/>
        <w:textAlignment w:val="baseline"/>
      </w:pPr>
      <w:r w:rsidRPr="00DF67AD"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"/>
        <w:gridCol w:w="1110"/>
        <w:gridCol w:w="1274"/>
        <w:gridCol w:w="1256"/>
        <w:gridCol w:w="1317"/>
        <w:gridCol w:w="1274"/>
        <w:gridCol w:w="1357"/>
        <w:gridCol w:w="1288"/>
        <w:gridCol w:w="107"/>
        <w:gridCol w:w="265"/>
      </w:tblGrid>
      <w:tr w:rsidR="00DF67AD" w:rsidRPr="00DF67AD" w14:paraId="4146B6B5" w14:textId="77777777" w:rsidTr="00DF67AD">
        <w:trPr>
          <w:gridAfter w:val="1"/>
          <w:wAfter w:w="480" w:type="dxa"/>
          <w:trHeight w:val="15"/>
        </w:trPr>
        <w:tc>
          <w:tcPr>
            <w:tcW w:w="185" w:type="dxa"/>
            <w:hideMark/>
          </w:tcPr>
          <w:p w14:paraId="5B638EDB" w14:textId="77777777" w:rsidR="00DF67AD" w:rsidRPr="00DF67AD" w:rsidRDefault="00DF67AD"/>
        </w:tc>
        <w:tc>
          <w:tcPr>
            <w:tcW w:w="1294" w:type="dxa"/>
            <w:hideMark/>
          </w:tcPr>
          <w:p w14:paraId="156C5CAD" w14:textId="77777777" w:rsidR="00DF67AD" w:rsidRPr="00DF67AD" w:rsidRDefault="00DF67A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92C08A6" w14:textId="77777777" w:rsidR="00DF67AD" w:rsidRPr="00DF67AD" w:rsidRDefault="00DF67A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954C42A" w14:textId="77777777" w:rsidR="00DF67AD" w:rsidRPr="00DF67AD" w:rsidRDefault="00DF67A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3F63C7A" w14:textId="77777777" w:rsidR="00DF67AD" w:rsidRPr="00DF67AD" w:rsidRDefault="00DF67A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87AD729" w14:textId="77777777" w:rsidR="00DF67AD" w:rsidRPr="00DF67AD" w:rsidRDefault="00DF67A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B9CF444" w14:textId="77777777" w:rsidR="00DF67AD" w:rsidRPr="00DF67AD" w:rsidRDefault="00DF67A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F53D3A1" w14:textId="77777777" w:rsidR="00DF67AD" w:rsidRPr="00DF67AD" w:rsidRDefault="00DF67A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DEABC4D" w14:textId="77777777" w:rsidR="00DF67AD" w:rsidRPr="00DF67AD" w:rsidRDefault="00DF67AD">
            <w:pPr>
              <w:rPr>
                <w:sz w:val="20"/>
                <w:szCs w:val="20"/>
                <w:lang w:eastAsia="ru-RU"/>
              </w:rPr>
            </w:pPr>
          </w:p>
        </w:tc>
      </w:tr>
      <w:tr w:rsidR="00DF67AD" w:rsidRPr="00DF67AD" w14:paraId="4D1841C5" w14:textId="77777777" w:rsidTr="00DF67AD">
        <w:trPr>
          <w:gridAfter w:val="1"/>
          <w:wAfter w:w="480" w:type="dxa"/>
        </w:trPr>
        <w:tc>
          <w:tcPr>
            <w:tcW w:w="185" w:type="dxa"/>
            <w:hideMark/>
          </w:tcPr>
          <w:p w14:paraId="50DC0456" w14:textId="77777777" w:rsidR="00DF67AD" w:rsidRPr="00DF67AD" w:rsidRDefault="00DF67AD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F3521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№</w:t>
            </w:r>
            <w:r w:rsidRPr="00DF67AD">
              <w:br/>
              <w:t>точки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FD52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Долгота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3ED76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Широта</w:t>
            </w:r>
          </w:p>
        </w:tc>
        <w:tc>
          <w:tcPr>
            <w:tcW w:w="185" w:type="dxa"/>
            <w:hideMark/>
          </w:tcPr>
          <w:p w14:paraId="090983F7" w14:textId="77777777" w:rsidR="00DF67AD" w:rsidRPr="00DF67AD" w:rsidRDefault="00DF67AD"/>
        </w:tc>
      </w:tr>
      <w:tr w:rsidR="00DF67AD" w:rsidRPr="00DF67AD" w14:paraId="76BD32AA" w14:textId="77777777" w:rsidTr="00DF67AD">
        <w:tc>
          <w:tcPr>
            <w:tcW w:w="185" w:type="dxa"/>
            <w:hideMark/>
          </w:tcPr>
          <w:p w14:paraId="369FEE65" w14:textId="77777777" w:rsidR="00DF67AD" w:rsidRPr="00DF67AD" w:rsidRDefault="00DF67AD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96BA3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28FA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град.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7D3B6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мин.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E59A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сек.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21C9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град.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6D185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мин.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0A952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сек.</w:t>
            </w:r>
          </w:p>
        </w:tc>
        <w:tc>
          <w:tcPr>
            <w:tcW w:w="185" w:type="dxa"/>
            <w:gridSpan w:val="2"/>
            <w:hideMark/>
          </w:tcPr>
          <w:p w14:paraId="51EC7123" w14:textId="77777777" w:rsidR="00DF67AD" w:rsidRPr="00DF67AD" w:rsidRDefault="00DF67AD"/>
        </w:tc>
      </w:tr>
      <w:tr w:rsidR="00DF67AD" w:rsidRPr="00DF67AD" w14:paraId="4DA439F3" w14:textId="77777777" w:rsidTr="00DF67AD">
        <w:tc>
          <w:tcPr>
            <w:tcW w:w="185" w:type="dxa"/>
            <w:hideMark/>
          </w:tcPr>
          <w:p w14:paraId="534D93A0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5424E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D9ABA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BD17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0E4C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46,02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4583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88C82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30982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26,77</w:t>
            </w:r>
          </w:p>
        </w:tc>
        <w:tc>
          <w:tcPr>
            <w:tcW w:w="185" w:type="dxa"/>
            <w:gridSpan w:val="2"/>
            <w:hideMark/>
          </w:tcPr>
          <w:p w14:paraId="2AB06F22" w14:textId="77777777" w:rsidR="00DF67AD" w:rsidRPr="00DF67AD" w:rsidRDefault="00DF67AD"/>
        </w:tc>
      </w:tr>
      <w:tr w:rsidR="00DF67AD" w:rsidRPr="00DF67AD" w14:paraId="49FF5837" w14:textId="77777777" w:rsidTr="00DF67AD">
        <w:tc>
          <w:tcPr>
            <w:tcW w:w="185" w:type="dxa"/>
            <w:hideMark/>
          </w:tcPr>
          <w:p w14:paraId="30500DDF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01C0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DF25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515B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CB66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22,1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02DD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4A708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8DA71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20,59</w:t>
            </w:r>
          </w:p>
        </w:tc>
        <w:tc>
          <w:tcPr>
            <w:tcW w:w="185" w:type="dxa"/>
            <w:gridSpan w:val="2"/>
            <w:hideMark/>
          </w:tcPr>
          <w:p w14:paraId="52C0D02E" w14:textId="77777777" w:rsidR="00DF67AD" w:rsidRPr="00DF67AD" w:rsidRDefault="00DF67AD"/>
        </w:tc>
      </w:tr>
      <w:tr w:rsidR="00DF67AD" w:rsidRPr="00DF67AD" w14:paraId="3D823376" w14:textId="77777777" w:rsidTr="00DF67AD">
        <w:tc>
          <w:tcPr>
            <w:tcW w:w="185" w:type="dxa"/>
            <w:hideMark/>
          </w:tcPr>
          <w:p w14:paraId="63E81836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5AE7A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5683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B169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F079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3,28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17F2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450D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6EF06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7,74</w:t>
            </w:r>
          </w:p>
        </w:tc>
        <w:tc>
          <w:tcPr>
            <w:tcW w:w="185" w:type="dxa"/>
            <w:gridSpan w:val="2"/>
            <w:hideMark/>
          </w:tcPr>
          <w:p w14:paraId="26FC70DA" w14:textId="77777777" w:rsidR="00DF67AD" w:rsidRPr="00DF67AD" w:rsidRDefault="00DF67AD"/>
        </w:tc>
      </w:tr>
      <w:tr w:rsidR="00DF67AD" w:rsidRPr="00DF67AD" w14:paraId="5F99098D" w14:textId="77777777" w:rsidTr="00DF67AD">
        <w:tc>
          <w:tcPr>
            <w:tcW w:w="185" w:type="dxa"/>
            <w:hideMark/>
          </w:tcPr>
          <w:p w14:paraId="46FD0EA8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8263C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B885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68F5F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70D2C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58,56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2CC6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6EF6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B4B4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7,51</w:t>
            </w:r>
          </w:p>
        </w:tc>
        <w:tc>
          <w:tcPr>
            <w:tcW w:w="185" w:type="dxa"/>
            <w:gridSpan w:val="2"/>
            <w:hideMark/>
          </w:tcPr>
          <w:p w14:paraId="6CB10EFE" w14:textId="77777777" w:rsidR="00DF67AD" w:rsidRPr="00DF67AD" w:rsidRDefault="00DF67AD"/>
        </w:tc>
      </w:tr>
      <w:tr w:rsidR="00DF67AD" w:rsidRPr="00DF67AD" w14:paraId="08D9790F" w14:textId="77777777" w:rsidTr="00DF67AD">
        <w:tc>
          <w:tcPr>
            <w:tcW w:w="185" w:type="dxa"/>
            <w:hideMark/>
          </w:tcPr>
          <w:p w14:paraId="0D1059FE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90ABD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DC79B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6212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216F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31,09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7172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1FF41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161C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35,15</w:t>
            </w:r>
          </w:p>
        </w:tc>
        <w:tc>
          <w:tcPr>
            <w:tcW w:w="185" w:type="dxa"/>
            <w:gridSpan w:val="2"/>
            <w:hideMark/>
          </w:tcPr>
          <w:p w14:paraId="7E6F2488" w14:textId="77777777" w:rsidR="00DF67AD" w:rsidRPr="00DF67AD" w:rsidRDefault="00DF67AD"/>
        </w:tc>
      </w:tr>
      <w:tr w:rsidR="00DF67AD" w:rsidRPr="00DF67AD" w14:paraId="6B4506AD" w14:textId="77777777" w:rsidTr="00DF67AD">
        <w:tc>
          <w:tcPr>
            <w:tcW w:w="185" w:type="dxa"/>
            <w:hideMark/>
          </w:tcPr>
          <w:p w14:paraId="1A05ED79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3F732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F3ADE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88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21A4F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8235D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46,44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7861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1A05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37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2A86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7,25</w:t>
            </w:r>
          </w:p>
        </w:tc>
        <w:tc>
          <w:tcPr>
            <w:tcW w:w="185" w:type="dxa"/>
            <w:gridSpan w:val="2"/>
            <w:hideMark/>
          </w:tcPr>
          <w:p w14:paraId="6F17487E" w14:textId="77777777" w:rsidR="00DF67AD" w:rsidRPr="00DF67AD" w:rsidRDefault="00DF67AD"/>
        </w:tc>
      </w:tr>
      <w:tr w:rsidR="00DF67AD" w:rsidRPr="00DF67AD" w14:paraId="06421662" w14:textId="77777777" w:rsidTr="00DF67AD">
        <w:tc>
          <w:tcPr>
            <w:tcW w:w="185" w:type="dxa"/>
            <w:hideMark/>
          </w:tcPr>
          <w:p w14:paraId="521E1342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5A0EB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3E53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2BFA7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F7124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0,91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3523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76F5B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E89F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47,9</w:t>
            </w:r>
          </w:p>
        </w:tc>
        <w:tc>
          <w:tcPr>
            <w:tcW w:w="185" w:type="dxa"/>
            <w:gridSpan w:val="2"/>
            <w:hideMark/>
          </w:tcPr>
          <w:p w14:paraId="59A4118C" w14:textId="77777777" w:rsidR="00DF67AD" w:rsidRPr="00DF67AD" w:rsidRDefault="00DF67AD"/>
        </w:tc>
      </w:tr>
      <w:tr w:rsidR="00DF67AD" w:rsidRPr="00DF67AD" w14:paraId="4FF6DBF3" w14:textId="77777777" w:rsidTr="00DF67AD">
        <w:tc>
          <w:tcPr>
            <w:tcW w:w="185" w:type="dxa"/>
            <w:hideMark/>
          </w:tcPr>
          <w:p w14:paraId="30615E02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333E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A940F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E8AD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11DE6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4,88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4CD5C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FCDE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33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9E34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13,72</w:t>
            </w:r>
          </w:p>
        </w:tc>
        <w:tc>
          <w:tcPr>
            <w:tcW w:w="185" w:type="dxa"/>
            <w:gridSpan w:val="2"/>
            <w:hideMark/>
          </w:tcPr>
          <w:p w14:paraId="4A44E44B" w14:textId="77777777" w:rsidR="00DF67AD" w:rsidRPr="00DF67AD" w:rsidRDefault="00DF67AD"/>
        </w:tc>
      </w:tr>
      <w:tr w:rsidR="00DF67AD" w:rsidRPr="00DF67AD" w14:paraId="3301A087" w14:textId="77777777" w:rsidTr="00DF67AD">
        <w:tc>
          <w:tcPr>
            <w:tcW w:w="185" w:type="dxa"/>
            <w:hideMark/>
          </w:tcPr>
          <w:p w14:paraId="4C60D6CA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D13C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3BA11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62520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F558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43,49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1E11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537A2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42A4D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24,24</w:t>
            </w:r>
          </w:p>
        </w:tc>
        <w:tc>
          <w:tcPr>
            <w:tcW w:w="185" w:type="dxa"/>
            <w:gridSpan w:val="2"/>
            <w:hideMark/>
          </w:tcPr>
          <w:p w14:paraId="60E7ADC1" w14:textId="77777777" w:rsidR="00DF67AD" w:rsidRPr="00DF67AD" w:rsidRDefault="00DF67AD"/>
        </w:tc>
      </w:tr>
      <w:tr w:rsidR="00DF67AD" w:rsidRPr="00DF67AD" w14:paraId="515A2633" w14:textId="77777777" w:rsidTr="00DF67AD">
        <w:tc>
          <w:tcPr>
            <w:tcW w:w="185" w:type="dxa"/>
            <w:hideMark/>
          </w:tcPr>
          <w:p w14:paraId="60782598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72E27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10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8AA0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CEABA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5A9CD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10,74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FB36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0302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14D00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30,55</w:t>
            </w:r>
          </w:p>
        </w:tc>
        <w:tc>
          <w:tcPr>
            <w:tcW w:w="185" w:type="dxa"/>
            <w:gridSpan w:val="2"/>
            <w:hideMark/>
          </w:tcPr>
          <w:p w14:paraId="2533DAB5" w14:textId="77777777" w:rsidR="00DF67AD" w:rsidRPr="00DF67AD" w:rsidRDefault="00DF67AD"/>
        </w:tc>
      </w:tr>
      <w:tr w:rsidR="00DF67AD" w:rsidRPr="00DF67AD" w14:paraId="24D68604" w14:textId="77777777" w:rsidTr="00DF67AD">
        <w:tc>
          <w:tcPr>
            <w:tcW w:w="185" w:type="dxa"/>
            <w:hideMark/>
          </w:tcPr>
          <w:p w14:paraId="0A784135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A3717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11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46F7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F7B39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1F89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30,16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19EEB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A502C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287AB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38,83</w:t>
            </w:r>
          </w:p>
        </w:tc>
        <w:tc>
          <w:tcPr>
            <w:tcW w:w="185" w:type="dxa"/>
            <w:gridSpan w:val="2"/>
            <w:hideMark/>
          </w:tcPr>
          <w:p w14:paraId="4EAB833C" w14:textId="77777777" w:rsidR="00DF67AD" w:rsidRPr="00DF67AD" w:rsidRDefault="00DF67AD"/>
        </w:tc>
      </w:tr>
      <w:tr w:rsidR="00DF67AD" w:rsidRPr="00DF67AD" w14:paraId="4EFEF8E2" w14:textId="77777777" w:rsidTr="00DF67AD">
        <w:tc>
          <w:tcPr>
            <w:tcW w:w="185" w:type="dxa"/>
            <w:hideMark/>
          </w:tcPr>
          <w:p w14:paraId="54E00C89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CFBE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12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77C0B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B1E5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A0CB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53,16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564C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978B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ABF3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8,82</w:t>
            </w:r>
          </w:p>
        </w:tc>
        <w:tc>
          <w:tcPr>
            <w:tcW w:w="185" w:type="dxa"/>
            <w:gridSpan w:val="2"/>
            <w:hideMark/>
          </w:tcPr>
          <w:p w14:paraId="40927E2A" w14:textId="77777777" w:rsidR="00DF67AD" w:rsidRPr="00DF67AD" w:rsidRDefault="00DF67AD"/>
        </w:tc>
      </w:tr>
      <w:tr w:rsidR="00DF67AD" w:rsidRPr="00DF67AD" w14:paraId="5F1A7A9B" w14:textId="77777777" w:rsidTr="00DF67AD">
        <w:tc>
          <w:tcPr>
            <w:tcW w:w="185" w:type="dxa"/>
            <w:hideMark/>
          </w:tcPr>
          <w:p w14:paraId="269ED7F6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B463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13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0065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1901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00DEF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39,85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6A1C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7750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E1F2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34,68</w:t>
            </w:r>
          </w:p>
        </w:tc>
        <w:tc>
          <w:tcPr>
            <w:tcW w:w="185" w:type="dxa"/>
            <w:gridSpan w:val="2"/>
            <w:hideMark/>
          </w:tcPr>
          <w:p w14:paraId="5FFBEF5C" w14:textId="77777777" w:rsidR="00DF67AD" w:rsidRPr="00DF67AD" w:rsidRDefault="00DF67AD"/>
        </w:tc>
      </w:tr>
      <w:tr w:rsidR="00DF67AD" w:rsidRPr="00DF67AD" w14:paraId="7B298FAC" w14:textId="77777777" w:rsidTr="00DF67AD">
        <w:tc>
          <w:tcPr>
            <w:tcW w:w="185" w:type="dxa"/>
            <w:hideMark/>
          </w:tcPr>
          <w:p w14:paraId="15DE7284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BDC24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14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90EAB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87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49BCD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38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9CD9C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0,71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18DC0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57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BB71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40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BCD6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F67AD">
              <w:t>10,96</w:t>
            </w:r>
          </w:p>
        </w:tc>
        <w:tc>
          <w:tcPr>
            <w:tcW w:w="185" w:type="dxa"/>
            <w:gridSpan w:val="2"/>
            <w:hideMark/>
          </w:tcPr>
          <w:p w14:paraId="262F2EF7" w14:textId="77777777" w:rsidR="00DF67AD" w:rsidRPr="00DF67AD" w:rsidRDefault="00DF67AD"/>
        </w:tc>
      </w:tr>
      <w:tr w:rsidR="00DF67AD" w:rsidRPr="00DF67AD" w14:paraId="7B71F1E7" w14:textId="77777777" w:rsidTr="00DF67AD">
        <w:tc>
          <w:tcPr>
            <w:tcW w:w="185" w:type="dxa"/>
            <w:shd w:val="clear" w:color="auto" w:fill="FFFFFF"/>
            <w:hideMark/>
          </w:tcPr>
          <w:p w14:paraId="0479A071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B257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</w:rPr>
            </w:pPr>
            <w:r w:rsidRPr="00DF67AD">
              <w:rPr>
                <w:rFonts w:ascii="Arial" w:hAnsi="Arial" w:cs="Arial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A2A7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</w:rPr>
            </w:pPr>
            <w:r w:rsidRPr="00DF67AD">
              <w:rPr>
                <w:rFonts w:ascii="Arial" w:hAnsi="Arial" w:cs="Arial"/>
              </w:rPr>
              <w:t>87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9B7C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</w:rPr>
            </w:pPr>
            <w:r w:rsidRPr="00DF67AD">
              <w:rPr>
                <w:rFonts w:ascii="Arial" w:hAnsi="Arial" w:cs="Arial"/>
              </w:rPr>
              <w:t>38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D471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</w:rPr>
            </w:pPr>
            <w:r w:rsidRPr="00DF67AD">
              <w:rPr>
                <w:rFonts w:ascii="Arial" w:hAnsi="Arial" w:cs="Arial"/>
              </w:rPr>
              <w:t>40,99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B837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</w:rPr>
            </w:pPr>
            <w:r w:rsidRPr="00DF67AD">
              <w:rPr>
                <w:rFonts w:ascii="Arial" w:hAnsi="Arial" w:cs="Arial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BC32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</w:rPr>
            </w:pPr>
            <w:r w:rsidRPr="00DF67AD">
              <w:rPr>
                <w:rFonts w:ascii="Arial" w:hAnsi="Arial" w:cs="Arial"/>
              </w:rPr>
              <w:t>42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9610" w14:textId="77777777" w:rsidR="00DF67AD" w:rsidRPr="00DF67AD" w:rsidRDefault="00DF67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</w:rPr>
            </w:pPr>
            <w:r w:rsidRPr="00DF67AD">
              <w:rPr>
                <w:rFonts w:ascii="Arial" w:hAnsi="Arial" w:cs="Arial"/>
              </w:rPr>
              <w:t>0,04</w:t>
            </w:r>
          </w:p>
        </w:tc>
        <w:tc>
          <w:tcPr>
            <w:tcW w:w="0" w:type="auto"/>
            <w:vAlign w:val="bottom"/>
            <w:hideMark/>
          </w:tcPr>
          <w:p w14:paraId="5549E417" w14:textId="77777777" w:rsidR="00DF67AD" w:rsidRPr="00DF67AD" w:rsidRDefault="00DF67A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14:paraId="0EC01F00" w14:textId="77777777" w:rsidR="00DF67AD" w:rsidRPr="00DF67AD" w:rsidRDefault="00DF67A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D5A1FE1" w14:textId="77777777" w:rsidR="00DF67AD" w:rsidRPr="00DF67AD" w:rsidRDefault="00DF67AD" w:rsidP="00DF67AD"/>
    <w:p w14:paraId="010C3B39" w14:textId="77777777" w:rsidR="006C427C" w:rsidRPr="00DF67AD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F67A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F67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67A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F67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F67AD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DF6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F6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