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001AC" w:rsidRPr="003001AC" w:rsidRDefault="003001AC" w:rsidP="003001AC">
      <w:pPr>
        <w:jc w:val="center"/>
        <w:rPr>
          <w:rFonts w:ascii="Times New Roman" w:hAnsi="Times New Roman" w:cs="Times New Roman"/>
          <w:b/>
          <w:sz w:val="24"/>
          <w:szCs w:val="24"/>
        </w:rPr>
      </w:pPr>
      <w:r w:rsidRPr="003001AC">
        <w:rPr>
          <w:rFonts w:ascii="Times New Roman" w:hAnsi="Times New Roman" w:cs="Times New Roman"/>
          <w:b/>
          <w:sz w:val="24"/>
          <w:szCs w:val="24"/>
        </w:rPr>
        <w:t>Об утверждении Порядка ведения Красной книги Брянской области</w:t>
      </w:r>
    </w:p>
    <w:p w:rsidR="003001AC" w:rsidRPr="003001AC" w:rsidRDefault="003001AC" w:rsidP="003001AC">
      <w:pPr>
        <w:jc w:val="center"/>
        <w:rPr>
          <w:rFonts w:ascii="Times New Roman" w:hAnsi="Times New Roman" w:cs="Times New Roman"/>
          <w:b/>
          <w:sz w:val="24"/>
          <w:szCs w:val="24"/>
        </w:rPr>
      </w:pPr>
    </w:p>
    <w:p w:rsidR="003001AC" w:rsidRPr="003001AC" w:rsidRDefault="003001AC" w:rsidP="003001AC">
      <w:pPr>
        <w:jc w:val="center"/>
        <w:rPr>
          <w:rFonts w:ascii="Times New Roman" w:hAnsi="Times New Roman" w:cs="Times New Roman"/>
          <w:sz w:val="24"/>
          <w:szCs w:val="24"/>
        </w:rPr>
      </w:pPr>
    </w:p>
    <w:p w:rsidR="003001AC" w:rsidRPr="003001AC" w:rsidRDefault="003001AC" w:rsidP="003001AC">
      <w:pPr>
        <w:jc w:val="center"/>
        <w:rPr>
          <w:rFonts w:ascii="Times New Roman" w:hAnsi="Times New Roman" w:cs="Times New Roman"/>
          <w:sz w:val="24"/>
          <w:szCs w:val="24"/>
        </w:rPr>
      </w:pPr>
      <w:r w:rsidRPr="003001AC">
        <w:rPr>
          <w:rFonts w:ascii="Times New Roman" w:hAnsi="Times New Roman" w:cs="Times New Roman"/>
          <w:sz w:val="24"/>
          <w:szCs w:val="24"/>
        </w:rPr>
        <w:t>ПРАВИТЕЛЬСТВО БРЯНСКОЙ ОБЛАСТИ</w:t>
      </w:r>
    </w:p>
    <w:p w:rsidR="003001AC" w:rsidRPr="003001AC" w:rsidRDefault="003001AC" w:rsidP="003001AC">
      <w:pPr>
        <w:jc w:val="center"/>
        <w:rPr>
          <w:rFonts w:ascii="Times New Roman" w:hAnsi="Times New Roman" w:cs="Times New Roman"/>
          <w:sz w:val="24"/>
          <w:szCs w:val="24"/>
        </w:rPr>
      </w:pPr>
    </w:p>
    <w:p w:rsidR="003001AC" w:rsidRPr="003001AC" w:rsidRDefault="003001AC" w:rsidP="003001AC">
      <w:pPr>
        <w:jc w:val="center"/>
        <w:rPr>
          <w:rFonts w:ascii="Times New Roman" w:hAnsi="Times New Roman" w:cs="Times New Roman"/>
          <w:sz w:val="24"/>
          <w:szCs w:val="24"/>
        </w:rPr>
      </w:pPr>
      <w:r w:rsidRPr="003001AC">
        <w:rPr>
          <w:rFonts w:ascii="Times New Roman" w:hAnsi="Times New Roman" w:cs="Times New Roman"/>
          <w:sz w:val="24"/>
          <w:szCs w:val="24"/>
        </w:rPr>
        <w:t>ПОСТАНОВЛЕНИЕ</w:t>
      </w:r>
    </w:p>
    <w:p w:rsidR="003001AC" w:rsidRPr="003001AC" w:rsidRDefault="003001AC" w:rsidP="003001AC">
      <w:pPr>
        <w:jc w:val="center"/>
        <w:rPr>
          <w:rFonts w:ascii="Times New Roman" w:hAnsi="Times New Roman" w:cs="Times New Roman"/>
          <w:sz w:val="24"/>
          <w:szCs w:val="24"/>
        </w:rPr>
      </w:pPr>
    </w:p>
    <w:p w:rsidR="003001AC" w:rsidRPr="003001AC" w:rsidRDefault="003001AC" w:rsidP="003001AC">
      <w:pPr>
        <w:jc w:val="center"/>
        <w:rPr>
          <w:rFonts w:ascii="Times New Roman" w:hAnsi="Times New Roman" w:cs="Times New Roman"/>
          <w:sz w:val="24"/>
          <w:szCs w:val="24"/>
        </w:rPr>
      </w:pPr>
      <w:r w:rsidRPr="003001AC">
        <w:rPr>
          <w:rFonts w:ascii="Times New Roman" w:hAnsi="Times New Roman" w:cs="Times New Roman"/>
          <w:sz w:val="24"/>
          <w:szCs w:val="24"/>
        </w:rPr>
        <w:t>от 25 декабря 2015 года N 687-п</w:t>
      </w:r>
    </w:p>
    <w:p w:rsidR="003001AC" w:rsidRPr="003001AC" w:rsidRDefault="003001AC" w:rsidP="003001AC">
      <w:pPr>
        <w:jc w:val="center"/>
        <w:rPr>
          <w:rFonts w:ascii="Times New Roman" w:hAnsi="Times New Roman" w:cs="Times New Roman"/>
          <w:sz w:val="24"/>
          <w:szCs w:val="24"/>
        </w:rPr>
      </w:pPr>
    </w:p>
    <w:p w:rsidR="003001AC" w:rsidRPr="003001AC" w:rsidRDefault="003001AC" w:rsidP="003001AC">
      <w:pPr>
        <w:jc w:val="center"/>
        <w:rPr>
          <w:rFonts w:ascii="Times New Roman" w:hAnsi="Times New Roman" w:cs="Times New Roman"/>
          <w:sz w:val="24"/>
          <w:szCs w:val="24"/>
        </w:rPr>
      </w:pPr>
    </w:p>
    <w:p w:rsidR="003001AC" w:rsidRPr="003001AC" w:rsidRDefault="003001AC" w:rsidP="003001AC">
      <w:pPr>
        <w:jc w:val="center"/>
        <w:rPr>
          <w:rFonts w:ascii="Times New Roman" w:hAnsi="Times New Roman" w:cs="Times New Roman"/>
          <w:sz w:val="24"/>
          <w:szCs w:val="24"/>
        </w:rPr>
      </w:pPr>
      <w:r w:rsidRPr="003001AC">
        <w:rPr>
          <w:rFonts w:ascii="Times New Roman" w:hAnsi="Times New Roman" w:cs="Times New Roman"/>
          <w:sz w:val="24"/>
          <w:szCs w:val="24"/>
        </w:rPr>
        <w:t>Об утверждении Порядка ведения Красной книги Брянской области</w:t>
      </w:r>
    </w:p>
    <w:p w:rsidR="003001AC" w:rsidRPr="003001AC" w:rsidRDefault="003001AC" w:rsidP="003001AC">
      <w:pPr>
        <w:jc w:val="cente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proofErr w:type="gramStart"/>
      <w:r w:rsidRPr="003001AC">
        <w:rPr>
          <w:rFonts w:ascii="Times New Roman" w:hAnsi="Times New Roman" w:cs="Times New Roman"/>
          <w:sz w:val="24"/>
          <w:szCs w:val="24"/>
        </w:rPr>
        <w:t>В соответствии с Федеральным законом от 22 сентября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статьей 6 Федерального закона от 10 января 2002 года N 7-ФЗ "Об охране окружающей среды", Законом Брянской области от 17 декабря 2002 года N 96-З "О Красной книге Брянской области" Правительство Брянской области</w:t>
      </w:r>
      <w:proofErr w:type="gramEnd"/>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постановляет:</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1. Утвердить прилагаемый Порядок ведения Красной книги Брянской области.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2. Настоящее постановление вступает в силу после его официального опубликования.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3. </w:t>
      </w:r>
      <w:proofErr w:type="gramStart"/>
      <w:r w:rsidRPr="003001AC">
        <w:rPr>
          <w:rFonts w:ascii="Times New Roman" w:hAnsi="Times New Roman" w:cs="Times New Roman"/>
          <w:sz w:val="24"/>
          <w:szCs w:val="24"/>
        </w:rPr>
        <w:t>Контроль за</w:t>
      </w:r>
      <w:proofErr w:type="gramEnd"/>
      <w:r w:rsidRPr="003001AC">
        <w:rPr>
          <w:rFonts w:ascii="Times New Roman" w:hAnsi="Times New Roman" w:cs="Times New Roman"/>
          <w:sz w:val="24"/>
          <w:szCs w:val="24"/>
        </w:rPr>
        <w:t xml:space="preserve"> исполнением постановления возложить на заместителя Губернатора Брянской области </w:t>
      </w:r>
      <w:proofErr w:type="spellStart"/>
      <w:r w:rsidRPr="003001AC">
        <w:rPr>
          <w:rFonts w:ascii="Times New Roman" w:hAnsi="Times New Roman" w:cs="Times New Roman"/>
          <w:sz w:val="24"/>
          <w:szCs w:val="24"/>
        </w:rPr>
        <w:t>Мокренко</w:t>
      </w:r>
      <w:proofErr w:type="spellEnd"/>
      <w:r w:rsidRPr="003001AC">
        <w:rPr>
          <w:rFonts w:ascii="Times New Roman" w:hAnsi="Times New Roman" w:cs="Times New Roman"/>
          <w:sz w:val="24"/>
          <w:szCs w:val="24"/>
        </w:rPr>
        <w:t xml:space="preserve"> Ю.В.</w:t>
      </w:r>
    </w:p>
    <w:p w:rsidR="003001AC" w:rsidRPr="003001AC" w:rsidRDefault="003001AC" w:rsidP="003001AC">
      <w:pPr>
        <w:jc w:val="right"/>
        <w:rPr>
          <w:rFonts w:ascii="Times New Roman" w:hAnsi="Times New Roman" w:cs="Times New Roman"/>
          <w:sz w:val="24"/>
          <w:szCs w:val="24"/>
        </w:rPr>
      </w:pPr>
    </w:p>
    <w:p w:rsidR="003001AC" w:rsidRPr="003001AC" w:rsidRDefault="003001AC" w:rsidP="003001AC">
      <w:pPr>
        <w:jc w:val="right"/>
        <w:rPr>
          <w:rFonts w:ascii="Times New Roman" w:hAnsi="Times New Roman" w:cs="Times New Roman"/>
          <w:sz w:val="24"/>
          <w:szCs w:val="24"/>
        </w:rPr>
      </w:pPr>
      <w:r w:rsidRPr="003001AC">
        <w:rPr>
          <w:rFonts w:ascii="Times New Roman" w:hAnsi="Times New Roman" w:cs="Times New Roman"/>
          <w:sz w:val="24"/>
          <w:szCs w:val="24"/>
        </w:rPr>
        <w:t>Губернатор</w:t>
      </w:r>
    </w:p>
    <w:p w:rsidR="003001AC" w:rsidRPr="003001AC" w:rsidRDefault="003001AC" w:rsidP="003001AC">
      <w:pPr>
        <w:jc w:val="right"/>
        <w:rPr>
          <w:rFonts w:ascii="Times New Roman" w:hAnsi="Times New Roman" w:cs="Times New Roman"/>
          <w:sz w:val="24"/>
          <w:szCs w:val="24"/>
        </w:rPr>
      </w:pPr>
      <w:r w:rsidRPr="003001AC">
        <w:rPr>
          <w:rFonts w:ascii="Times New Roman" w:hAnsi="Times New Roman" w:cs="Times New Roman"/>
          <w:sz w:val="24"/>
          <w:szCs w:val="24"/>
        </w:rPr>
        <w:lastRenderedPageBreak/>
        <w:t>А.В. Богомаз</w:t>
      </w:r>
    </w:p>
    <w:p w:rsidR="003001AC" w:rsidRPr="003001AC" w:rsidRDefault="003001AC" w:rsidP="003001AC">
      <w:pPr>
        <w:jc w:val="right"/>
        <w:rPr>
          <w:rFonts w:ascii="Times New Roman" w:hAnsi="Times New Roman" w:cs="Times New Roman"/>
          <w:sz w:val="24"/>
          <w:szCs w:val="24"/>
        </w:rPr>
      </w:pPr>
    </w:p>
    <w:p w:rsidR="003001AC" w:rsidRPr="003001AC" w:rsidRDefault="003001AC" w:rsidP="003001AC">
      <w:pPr>
        <w:jc w:val="right"/>
        <w:rPr>
          <w:rFonts w:ascii="Times New Roman" w:hAnsi="Times New Roman" w:cs="Times New Roman"/>
          <w:sz w:val="24"/>
          <w:szCs w:val="24"/>
        </w:rPr>
      </w:pPr>
    </w:p>
    <w:p w:rsidR="003001AC" w:rsidRPr="003001AC" w:rsidRDefault="003001AC" w:rsidP="003001AC">
      <w:pPr>
        <w:jc w:val="right"/>
        <w:rPr>
          <w:rFonts w:ascii="Times New Roman" w:hAnsi="Times New Roman" w:cs="Times New Roman"/>
          <w:sz w:val="24"/>
          <w:szCs w:val="24"/>
        </w:rPr>
      </w:pPr>
    </w:p>
    <w:p w:rsidR="003001AC" w:rsidRPr="003001AC" w:rsidRDefault="003001AC" w:rsidP="003001AC">
      <w:pPr>
        <w:jc w:val="right"/>
        <w:rPr>
          <w:rFonts w:ascii="Times New Roman" w:hAnsi="Times New Roman" w:cs="Times New Roman"/>
          <w:sz w:val="24"/>
          <w:szCs w:val="24"/>
        </w:rPr>
      </w:pPr>
      <w:r w:rsidRPr="003001AC">
        <w:rPr>
          <w:rFonts w:ascii="Times New Roman" w:hAnsi="Times New Roman" w:cs="Times New Roman"/>
          <w:sz w:val="24"/>
          <w:szCs w:val="24"/>
        </w:rPr>
        <w:t>Утвержден</w:t>
      </w:r>
    </w:p>
    <w:p w:rsidR="003001AC" w:rsidRPr="003001AC" w:rsidRDefault="003001AC" w:rsidP="003001AC">
      <w:pPr>
        <w:jc w:val="right"/>
        <w:rPr>
          <w:rFonts w:ascii="Times New Roman" w:hAnsi="Times New Roman" w:cs="Times New Roman"/>
          <w:sz w:val="24"/>
          <w:szCs w:val="24"/>
        </w:rPr>
      </w:pPr>
      <w:r w:rsidRPr="003001AC">
        <w:rPr>
          <w:rFonts w:ascii="Times New Roman" w:hAnsi="Times New Roman" w:cs="Times New Roman"/>
          <w:sz w:val="24"/>
          <w:szCs w:val="24"/>
        </w:rPr>
        <w:t>постановлением Правительства</w:t>
      </w:r>
    </w:p>
    <w:p w:rsidR="003001AC" w:rsidRPr="003001AC" w:rsidRDefault="003001AC" w:rsidP="003001AC">
      <w:pPr>
        <w:jc w:val="right"/>
        <w:rPr>
          <w:rFonts w:ascii="Times New Roman" w:hAnsi="Times New Roman" w:cs="Times New Roman"/>
          <w:sz w:val="24"/>
          <w:szCs w:val="24"/>
        </w:rPr>
      </w:pPr>
      <w:r w:rsidRPr="003001AC">
        <w:rPr>
          <w:rFonts w:ascii="Times New Roman" w:hAnsi="Times New Roman" w:cs="Times New Roman"/>
          <w:sz w:val="24"/>
          <w:szCs w:val="24"/>
        </w:rPr>
        <w:t>Брянской области</w:t>
      </w:r>
    </w:p>
    <w:p w:rsidR="003001AC" w:rsidRPr="003001AC" w:rsidRDefault="003001AC" w:rsidP="003001AC">
      <w:pPr>
        <w:jc w:val="right"/>
        <w:rPr>
          <w:rFonts w:ascii="Times New Roman" w:hAnsi="Times New Roman" w:cs="Times New Roman"/>
          <w:sz w:val="24"/>
          <w:szCs w:val="24"/>
        </w:rPr>
      </w:pPr>
      <w:r w:rsidRPr="003001AC">
        <w:rPr>
          <w:rFonts w:ascii="Times New Roman" w:hAnsi="Times New Roman" w:cs="Times New Roman"/>
          <w:sz w:val="24"/>
          <w:szCs w:val="24"/>
        </w:rPr>
        <w:t>от 25 декабря 2015 г. N 687-п</w:t>
      </w:r>
    </w:p>
    <w:p w:rsidR="003001AC" w:rsidRPr="003001AC" w:rsidRDefault="003001AC" w:rsidP="003001AC">
      <w:pPr>
        <w:rPr>
          <w:rFonts w:ascii="Times New Roman" w:hAnsi="Times New Roman" w:cs="Times New Roman"/>
          <w:sz w:val="24"/>
          <w:szCs w:val="24"/>
        </w:rPr>
      </w:pPr>
    </w:p>
    <w:p w:rsidR="003001AC" w:rsidRPr="003001AC" w:rsidRDefault="003001AC" w:rsidP="003001AC">
      <w:pPr>
        <w:jc w:val="center"/>
        <w:rPr>
          <w:rFonts w:ascii="Times New Roman" w:hAnsi="Times New Roman" w:cs="Times New Roman"/>
          <w:sz w:val="24"/>
          <w:szCs w:val="24"/>
        </w:rPr>
      </w:pPr>
      <w:r w:rsidRPr="003001AC">
        <w:rPr>
          <w:rFonts w:ascii="Times New Roman" w:hAnsi="Times New Roman" w:cs="Times New Roman"/>
          <w:sz w:val="24"/>
          <w:szCs w:val="24"/>
        </w:rPr>
        <w:t>ПОРЯДОК ведения Красной книги Брянской области</w:t>
      </w:r>
    </w:p>
    <w:p w:rsidR="003001AC" w:rsidRPr="003001AC" w:rsidRDefault="003001AC" w:rsidP="003001AC">
      <w:pPr>
        <w:jc w:val="cente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I. Общая часть</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1.1. Настоящий Порядок определяет порядок ведения Красной книги Брянской области.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1.2. Красная книга Брянской области (далее - Красная книга) является официальным документом, содержащим свод сведений о состоянии, распространении и мерах охраны редких и находящихся под угрозой исчезновения объектов животного и растительного мира, обитающих (произрастающих) на территории Брянской области.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Красная книга Брянской области ведется на основе систематически обновляемых данных о состоянии и распространении объектов животного и растительного мира, находящихся под угрозой исчезновения на территории Брянской области.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1.3. </w:t>
      </w:r>
      <w:proofErr w:type="gramStart"/>
      <w:r w:rsidRPr="003001AC">
        <w:rPr>
          <w:rFonts w:ascii="Times New Roman" w:hAnsi="Times New Roman" w:cs="Times New Roman"/>
          <w:sz w:val="24"/>
          <w:szCs w:val="24"/>
        </w:rPr>
        <w:t>Ведение Красной книги осуществляется органом исполнительной власти Брянской области, уполномоченным в сфере охраны окружающей среды (далее - уполномоченный орган), которым в соответствии с указом Губернатора Брянской области от 29 марта 2013 года N 283 "Об утверждении Положения о департаменте природных ресурсов и экологии Брянской области" является департамент природных ресурсов и экологии Брянской области, в соответствии с Законом Брянской области от 17</w:t>
      </w:r>
      <w:proofErr w:type="gramEnd"/>
      <w:r w:rsidRPr="003001AC">
        <w:rPr>
          <w:rFonts w:ascii="Times New Roman" w:hAnsi="Times New Roman" w:cs="Times New Roman"/>
          <w:sz w:val="24"/>
          <w:szCs w:val="24"/>
        </w:rPr>
        <w:t xml:space="preserve"> </w:t>
      </w:r>
      <w:proofErr w:type="gramStart"/>
      <w:r w:rsidRPr="003001AC">
        <w:rPr>
          <w:rFonts w:ascii="Times New Roman" w:hAnsi="Times New Roman" w:cs="Times New Roman"/>
          <w:sz w:val="24"/>
          <w:szCs w:val="24"/>
        </w:rPr>
        <w:t xml:space="preserve">декабря 2002 года N 96-З "О Красной книге Брянской области", настоящим Порядком, во взаимодействии с управлением Федеральной службы по надзору в сфере </w:t>
      </w:r>
      <w:r w:rsidRPr="003001AC">
        <w:rPr>
          <w:rFonts w:ascii="Times New Roman" w:hAnsi="Times New Roman" w:cs="Times New Roman"/>
          <w:sz w:val="24"/>
          <w:szCs w:val="24"/>
        </w:rPr>
        <w:lastRenderedPageBreak/>
        <w:t>природопользования по Брянской области, управлением Федеральной службы по ветеринарному и фитосанитарному надзору по Брянской и Смоленской областям, управлением лесами Брянской области, органами местного самоуправления, образовательными организациями, юридическими и физическими лицами, деятельность которых связана с охраной и использованием объектов</w:t>
      </w:r>
      <w:proofErr w:type="gramEnd"/>
      <w:r w:rsidRPr="003001AC">
        <w:rPr>
          <w:rFonts w:ascii="Times New Roman" w:hAnsi="Times New Roman" w:cs="Times New Roman"/>
          <w:sz w:val="24"/>
          <w:szCs w:val="24"/>
        </w:rPr>
        <w:t xml:space="preserve"> животного 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1.4. Уполномоченный орган обеспечивает организацию издания Красной книги. В периоды между изданиями уполномоченный орган обеспечивает подготовку и распространение перечней (списков) объектов животного и растительного мира, занесённых в Красную книгу и исключённых из нее (с изменениями и дополнениями), которые являются неотъемлемой частью Красной книги.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Для решения вопросов, связанных с ведением и периодическим изданием Красной книги, уполномоченным органом создаётся комиссия по редким и находящимся под угрозой исчезновения объектам животного и растительного мира (далее - комиссия). Положение и состав комиссии утверждается приказом уполномоченного органа.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1.5. В состав комиссии включаются представители органов государственной власти Брянской области, территориальных федеральных органов исполнительной власти в сфере природопользования и охраны окружающей среды, государственного природного биосферного заповедника "Брянский лес", образовательных организаций, органов местного самоуправления по согласованию.</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1.6. Финансирование работ, связанных с ведением и периодическим изданием Красной книги, осуществляется в пределах средств, предусматриваемых на эти цели в законе Брянской области об областном бюджете на очередной финансовый год.</w:t>
      </w: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II. Основные мероприятия по ведению Красной книги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2.1. Ведение Красной книги включает в себя: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сбор, анализ и хранение информации о распространении, местах обитания, образе жизни, численности, биологическом разнообразии, об изменении условий обитания (произрастания) объектов животного и растительного мира, занесенных или рекомендуемых к занесению в Красную книгу;</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lastRenderedPageBreak/>
        <w:t>организацию мониторинга состояния и распространения объектов животного 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занесение в Красную книгу (или исключение из нее) объектов животного и растительного мира, перевод из одной категории редкости в другую того или иного объекта животного 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подготовку к изданию и издание Красной книги;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подготовку и реализацию предложений по особой охране объектов животного и растительного мира, занесенных или рекомендуемых к занесению в Красную книгу.</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2.2. </w:t>
      </w:r>
      <w:proofErr w:type="gramStart"/>
      <w:r w:rsidRPr="003001AC">
        <w:rPr>
          <w:rFonts w:ascii="Times New Roman" w:hAnsi="Times New Roman" w:cs="Times New Roman"/>
          <w:sz w:val="24"/>
          <w:szCs w:val="24"/>
        </w:rPr>
        <w:t>Выявление редких и находящихся под угрозой исчезновения видов животных, растений и грибов, оценка их состояния, разработка параметров для мониторинга и определения приоритетов их охраны осуществляется в соответствии с требованиями приказа Министерства природных ресурсов Российской Федерации от 6 апреля 2004 года N 323 "Об утверждении Стратегии сохранения редких и находящихся под угрозой исчезновения видов животных, растений и грибов".</w:t>
      </w:r>
      <w:proofErr w:type="gramEnd"/>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III. Сбор, анализ и хранение информации о распространении, местах обитания, образе жизни, численности, биологическом разнообразии, об изменении условий обитания (произрастания) объектов животного и растительного мира, занесенных или рекомендуемых</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III. Сбор, анализ и хранение информации о распространении, местах обитания, образе жизни, численности, биологическом разнообразии, об изменении условий обитания (произрастания) объектов животного и растительного мира, занесенных или рекомендуемых к занесению в Красную книгу</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3.1. </w:t>
      </w:r>
      <w:proofErr w:type="gramStart"/>
      <w:r w:rsidRPr="003001AC">
        <w:rPr>
          <w:rFonts w:ascii="Times New Roman" w:hAnsi="Times New Roman" w:cs="Times New Roman"/>
          <w:sz w:val="24"/>
          <w:szCs w:val="24"/>
        </w:rPr>
        <w:t>Сбор и анализ данных об объектах животного и растительного мира, занесенных или рекомендуемых к занесению в Красную книгу, обеспечивается в результате проведения необходимых ботанических и зоологических исследований, закупка которых осуществляется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proofErr w:type="gramEnd"/>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lastRenderedPageBreak/>
        <w:t xml:space="preserve">3.2. </w:t>
      </w:r>
      <w:proofErr w:type="gramStart"/>
      <w:r w:rsidRPr="003001AC">
        <w:rPr>
          <w:rFonts w:ascii="Times New Roman" w:hAnsi="Times New Roman" w:cs="Times New Roman"/>
          <w:sz w:val="24"/>
          <w:szCs w:val="24"/>
        </w:rPr>
        <w:t>Образовательные организации, являющиеся членами комиссии, в соответствии с требованиями Положения о комиссии ежегодно, до 20 января года, следующего за отчетным, в письменном виде направляют в уполномоченный исполнительный орган собранную информацию об объектах животного и растительного мира, занесенных или рекомендуемых к занесению в Красную книгу.</w:t>
      </w:r>
      <w:proofErr w:type="gramEnd"/>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3.3. Юридические лица, деятельность которых связана с охраной и использованием объектов животного и растительного мира представляют в уполномоченный орган информацию обо всех установленных случаях незаконного их изъятия, добывания, уничтожения, гибели или угрозы исчезновения.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3.4. Информация об объектах животного и растительного мира, занесенных в Красную книгу, доводится уполномоченным органом до сведения населения Брянской области путем размещения на официальном сайте уполномоченного органа либо через средства массовой информации по мере переиздания Красной книги.</w:t>
      </w: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IV. Организация мониторинга объектов животного и растительного мира, занесённых или рекомендуемых к занесению в Красную книгу</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4.1. Мониторинг объектов животного и растительного мира, занесённых или рекомендуемых к занесению в Красную книгу, представляет собой систему регулярных наблюдений за их состоянием в природе в целях своевременного выявления негативных изменений и своевременного предупреждения и устранения этих изменений.</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4.2. Структура и ведение мониторинга объектов животного и растительного мира, занесенных или рекомендуемых к занесению в Красную книгу, устанавливается в соответствии с Единой государственной системой экологического мониторинга.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4.3. </w:t>
      </w:r>
      <w:proofErr w:type="gramStart"/>
      <w:r w:rsidRPr="003001AC">
        <w:rPr>
          <w:rFonts w:ascii="Times New Roman" w:hAnsi="Times New Roman" w:cs="Times New Roman"/>
          <w:sz w:val="24"/>
          <w:szCs w:val="24"/>
        </w:rPr>
        <w:t>Организацию мониторинга объектов животного и растительного мира, занесённых или рекомендуемых к занесению в Красную книгу, осуществляет уполномоченный орган во взаимодействии с управлением Федеральной службы по надзору в сфере природопользования по Брянской области, управлением Федеральной службы по ветеринарному и фитосанитарному надзору по Брянской и Смоленской областям, управлением лесами Брянской области, образовательными организациями.</w:t>
      </w:r>
      <w:proofErr w:type="gramEnd"/>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V. Порядок занесения объектов животного и растительного мира в Красную книгу</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5.1. В Красную книгу заносятся объекты животного и растительного мира, постоянно или временно обитающие (произрастающие) в естественных условиях на территории (акватории) области, которые подлежат особой охране и отвечающие следующим условиям:</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а) объекты животного и растительного мира, занесенные в Красную книгу Российской Федерации;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б) объекты животного и растительного мира, попадающие под действие международных соглашений и конвенций;</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в) объекты животного и растительного мира, занесенные в Международную Красную книгу;</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г) объекты животного и растительного мира, нуждающиеся в специальных мерах охраны в Брянской области: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объекты животного и растительного мира, находящиеся под угрозой исчезновения;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редкие объекты животного и растительного мира, охрана которых важна для сохранения </w:t>
      </w:r>
      <w:proofErr w:type="spellStart"/>
      <w:r w:rsidRPr="003001AC">
        <w:rPr>
          <w:rFonts w:ascii="Times New Roman" w:hAnsi="Times New Roman" w:cs="Times New Roman"/>
          <w:sz w:val="24"/>
          <w:szCs w:val="24"/>
        </w:rPr>
        <w:t>биоразнообразия</w:t>
      </w:r>
      <w:proofErr w:type="spellEnd"/>
      <w:r w:rsidRPr="003001AC">
        <w:rPr>
          <w:rFonts w:ascii="Times New Roman" w:hAnsi="Times New Roman" w:cs="Times New Roman"/>
          <w:sz w:val="24"/>
          <w:szCs w:val="24"/>
        </w:rPr>
        <w:t xml:space="preserve"> области;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объекты животного и растительного мира, имеющие хозяйственное, декоративное и иное значение, но при существующих темпах эксплуатации их запасы поставлены на грань исчезновения;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5.2. С учётом особенностей распространения объектов животного и растительного мира и степени угрозы их исчезновения в Красной книге присваиваются шесть категорий статуса редкости (таксонов и популяций по степени угрозы исчезновения):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0 - вероятно исчезнувшие, таксоны и популяции, ранее отмечавшиеся на территории Брянской области, но </w:t>
      </w:r>
      <w:proofErr w:type="gramStart"/>
      <w:r w:rsidRPr="003001AC">
        <w:rPr>
          <w:rFonts w:ascii="Times New Roman" w:hAnsi="Times New Roman" w:cs="Times New Roman"/>
          <w:sz w:val="24"/>
          <w:szCs w:val="24"/>
        </w:rPr>
        <w:t>встречи</w:t>
      </w:r>
      <w:proofErr w:type="gramEnd"/>
      <w:r w:rsidRPr="003001AC">
        <w:rPr>
          <w:rFonts w:ascii="Times New Roman" w:hAnsi="Times New Roman" w:cs="Times New Roman"/>
          <w:sz w:val="24"/>
          <w:szCs w:val="24"/>
        </w:rPr>
        <w:t xml:space="preserve"> которых не зарегистрированы;</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lastRenderedPageBreak/>
        <w:t>1 - находящиеся под угрозой исчезновения, таксоны и популяции, численность которых сократилась до критического уровня, что в ближайшее время они могут исчезнуть;</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2 - сокращающиеся в численности таксоны и популяции со стабильно снижающейся численностью, которые в короткие сроки могут попасть в категорию </w:t>
      </w:r>
      <w:proofErr w:type="gramStart"/>
      <w:r w:rsidRPr="003001AC">
        <w:rPr>
          <w:rFonts w:ascii="Times New Roman" w:hAnsi="Times New Roman" w:cs="Times New Roman"/>
          <w:sz w:val="24"/>
          <w:szCs w:val="24"/>
        </w:rPr>
        <w:t>находящихся</w:t>
      </w:r>
      <w:proofErr w:type="gramEnd"/>
      <w:r w:rsidRPr="003001AC">
        <w:rPr>
          <w:rFonts w:ascii="Times New Roman" w:hAnsi="Times New Roman" w:cs="Times New Roman"/>
          <w:sz w:val="24"/>
          <w:szCs w:val="24"/>
        </w:rPr>
        <w:t xml:space="preserve"> под угрозой исчезновения;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3 - редкие таксоны и популяции, которые имеют малую численность и/или распространены на ограниченной территории (акватории);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4 - неопределенные по статусу таксоны и популяции, которые требуют специальных мер охраны, но по которым нет достаточных сведений в настоящее время, либо они не в полной мере соответствуют критериям всех остальных категорий;</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5 - восстанавливаемые и восстанавливающиеся таксоны и популяции, численность и распространение которых под воздействием естественных причин или в результате принятых мер охраны начали восстанавливаться и приближаются к состоянию, когда не будут нуждаться в срочных мерах по сохранению и восстановлению.</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5.3. </w:t>
      </w:r>
      <w:proofErr w:type="gramStart"/>
      <w:r w:rsidRPr="003001AC">
        <w:rPr>
          <w:rFonts w:ascii="Times New Roman" w:hAnsi="Times New Roman" w:cs="Times New Roman"/>
          <w:sz w:val="24"/>
          <w:szCs w:val="24"/>
        </w:rPr>
        <w:t>Образовательные организации, являющиеся членами комиссии, в соответствии с положением о комиссии, на основании анализа собранной информации об объектах животного и растительного мира по мере необходимости, но не позднее года, предшествующего году очередного издания Красной книги, вносят обоснованные предложения о занесении в Красную книгу (исключении из Красной книги) или о переводе из одной категории статуса редкости в другую того или иного</w:t>
      </w:r>
      <w:proofErr w:type="gramEnd"/>
      <w:r w:rsidRPr="003001AC">
        <w:rPr>
          <w:rFonts w:ascii="Times New Roman" w:hAnsi="Times New Roman" w:cs="Times New Roman"/>
          <w:sz w:val="24"/>
          <w:szCs w:val="24"/>
        </w:rPr>
        <w:t xml:space="preserve"> объекта животного и растительного мира, по сохранению и восстановлению объектов животного 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5.4. Уполномоченный орган в течение 3 рабочих дней с момента получения предложений о занесении в Красную книгу (исключении из Красной книги) или о переводе из одной категории редкости в другую того или иного объекта животного и растительного мира определяет дату заседания комиссии для их рассмотрения и уведомляет об этом членов Комиссии.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5.5. Предложения о занесении в Красную книгу (исключении из Красной книги) или о переводе из одной категории статуса редкости в другую того или иного объекта животного и растительного мира, направляемые образовательными организациями в уполномоченный орган, </w:t>
      </w:r>
      <w:r w:rsidRPr="003001AC">
        <w:rPr>
          <w:rFonts w:ascii="Times New Roman" w:hAnsi="Times New Roman" w:cs="Times New Roman"/>
          <w:sz w:val="24"/>
          <w:szCs w:val="24"/>
        </w:rPr>
        <w:lastRenderedPageBreak/>
        <w:t>рассматриваются на заседании комиссии не позднее 30 календарных дней с момента получения уполномоченным органом соответствующих предложений.</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5.6. Уполномоченный орган по представлению комиссии принимает решение (приказ) о занесении в Красную книгу (исключении из Красной книги) того или иного объекта животного и растительного мира, а также об изменении категории статуса его редкости. Решение уполномоченного органа оформляется приказом уполномоченного органа.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5.7. После подписания решения (приказа) о занесении в Красную книгу (исключении из Красной книги) того или иного объекта животного и растительного мира, а также об изменении категории статуса его редкости уполномоченный орган утверждает соответствующие перечни (списки) объектов животного и растительного мира.</w:t>
      </w: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VI. Подготовка к изданию и издание Красной книги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6.1. Уполномоченный орган обеспечивает организацию подготовки к изданию и издание Красной книги, а в периоды между изданиями в случае необходимости подготовку и распространение перечней (списков) объектов животного и растительного мира, занесённых в Красную книгу и исключённых из нее.</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6.2. Не позднее I квартала года, предшествующего году издания Красной книги, комиссия утверждает образовательную организацию, являющуюся членом комиссии, по подготовке рукописи Красной книги.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Рукопись Красной книги готовится на основании последних утвержденных перечней (списков) объектов животного и растительного мира, занесённых в Красную книгу и исключенных из нее.</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6.3. Образовательная организация представляет рукопись Красной книги на рассмотрение комиссии не позднее I квартала года издания Красной книги.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6.4. Уполномоченный орган по представлению комиссии утверждает рукопись Красной книги к изданию.</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lastRenderedPageBreak/>
        <w:t>6.5. Подготовка к изданию Красной книги включает:</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1) утверждение в порядке, установленном настоящим Порядком, перечня объектов животного мира, занесённых в Красную книгу;</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2) подготовку рукописи Красной книги, включая необходимый иллюстративный и картографический материал.</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6.6. Печатное издание Красной книги в обязательном порядке должно содержать:</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1) тексты настоящего Порядка и иных нормативных правовых актов, касающихся Красной книги, в редакции, действующей на момент подготовки рукописи Красной книги;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2) перечни объектов животного и растительного мира, занесённых в Красную книгу;</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3) информацию о каждом объекте животного и растительного мира, занесённом в Красную книгу, представленную в виде очерка.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6.7. Каждый очерк в обязательном порядке должен содержать:</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1) сведения о систематическом положении, латинском и русском (при наличии) названии объекта животного или растительного мира в Красной книге;</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2) сведения о категории статуса редкости объекта животного или растительного мира в Красной книге;</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3) краткое описание внешнего вида объекта животного или растительного мира и характеристику его основных определительных признаков;</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4) краткое изложение особенностей биологии объекта животного или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5) сведения о распространении объекта животного или растительного мира на территории Брянской области, типичных и характерных местах обитания (произрастания), краткую характеристику ареала и среды обитания в Брянской области;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6) сведения об основных лимитирующих факторах;</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7) сведения о принятых и необходимых специальных мерах охраны;</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8) сведения об источнике информации, на основании которой подготовлен очерк;</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9) сведения об авторе (авторах) очерка;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10) цветной рисунок, на котором изображён объект животного или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11) схематическую карту распространения объекта животного или растительного мира на территории Брянской области.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6.8. Красная книга направляется федеральным органам исполнительной власти, исполнительным органам государственной власти Брянской области, городским округам, муниципальным районам, а также государственному природному биосферному заповеднику "Брянский лес" для использования в работе.</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6.9. Издание Красной книги осуществляется не реже одного раза в 10 лет.</w:t>
      </w: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VII. Подготовка и реализация предложений по особой охране объектов животного и растительного мира, занесённых в Красную книгу</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7.1. Комиссия осуществляет подготовку предложений по особой охране объектов животного и растительного мира, занесённых в Красную книгу, и вносит их на утверждение в уполномоченный орган.</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7.2. </w:t>
      </w:r>
      <w:proofErr w:type="gramStart"/>
      <w:r w:rsidRPr="003001AC">
        <w:rPr>
          <w:rFonts w:ascii="Times New Roman" w:hAnsi="Times New Roman" w:cs="Times New Roman"/>
          <w:sz w:val="24"/>
          <w:szCs w:val="24"/>
        </w:rPr>
        <w:t>Уполномоченный орган в пределах предоставленных полномочий утверждает мероприятия по особой охране объектов животного и растительного мира, занесённых в Красную книгу, по представлению комиссии и разрабатывает план их реализации, включая искусственное разведение и выпуск (высадку) в естественную природную среду, переселение (пересадку), создание генетических банков, охрану конкретных мест обитания (произрастания), а также порядок их реализации на основании предложений, представленных и (или) одобренных</w:t>
      </w:r>
      <w:proofErr w:type="gramEnd"/>
      <w:r w:rsidRPr="003001AC">
        <w:rPr>
          <w:rFonts w:ascii="Times New Roman" w:hAnsi="Times New Roman" w:cs="Times New Roman"/>
          <w:sz w:val="24"/>
          <w:szCs w:val="24"/>
        </w:rPr>
        <w:t xml:space="preserve"> комиссией.</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7.3. Осуществление мероприятий по сохранению объектов животного и растительного мира, занесённых в Красную книгу, и среды их обитания (произрастания), </w:t>
      </w:r>
      <w:proofErr w:type="gramStart"/>
      <w:r w:rsidRPr="003001AC">
        <w:rPr>
          <w:rFonts w:ascii="Times New Roman" w:hAnsi="Times New Roman" w:cs="Times New Roman"/>
          <w:sz w:val="24"/>
          <w:szCs w:val="24"/>
        </w:rPr>
        <w:t>направленных</w:t>
      </w:r>
      <w:proofErr w:type="gramEnd"/>
      <w:r w:rsidRPr="003001AC">
        <w:rPr>
          <w:rFonts w:ascii="Times New Roman" w:hAnsi="Times New Roman" w:cs="Times New Roman"/>
          <w:sz w:val="24"/>
          <w:szCs w:val="24"/>
        </w:rPr>
        <w:t xml:space="preserve"> в том числе на реализацию мероприятий особой охраны, проводят </w:t>
      </w:r>
      <w:proofErr w:type="spellStart"/>
      <w:r w:rsidRPr="003001AC">
        <w:rPr>
          <w:rFonts w:ascii="Times New Roman" w:hAnsi="Times New Roman" w:cs="Times New Roman"/>
          <w:sz w:val="24"/>
          <w:szCs w:val="24"/>
        </w:rPr>
        <w:t>природопользователи</w:t>
      </w:r>
      <w:proofErr w:type="spellEnd"/>
      <w:r w:rsidRPr="003001AC">
        <w:rPr>
          <w:rFonts w:ascii="Times New Roman" w:hAnsi="Times New Roman" w:cs="Times New Roman"/>
          <w:sz w:val="24"/>
          <w:szCs w:val="24"/>
        </w:rPr>
        <w:t xml:space="preserve"> или юридические лица, деятельность которых связана с изучением, охраной, использованием объектов животного и растительного мира, а также уполномоченные органы государственной власти Брянской области в пределах своей компетенции.</w:t>
      </w: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VIII. Выдача разрешений на изъятие из естественной природной среды и оборот объектов животного и растительного вида, занесённых в Красную книгу</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8.1. </w:t>
      </w:r>
      <w:proofErr w:type="gramStart"/>
      <w:r w:rsidRPr="003001AC">
        <w:rPr>
          <w:rFonts w:ascii="Times New Roman" w:hAnsi="Times New Roman" w:cs="Times New Roman"/>
          <w:sz w:val="24"/>
          <w:szCs w:val="24"/>
        </w:rPr>
        <w:t>Изъятие из естественной природной среды объектов животного и растительного мира, занесённых в Красную книгу, осуществляется только на основании разрешений, выдаваемых уполномоченным органом по заявлениям лиц, планирующих такое изъятие (далее - разрешение на изъятие), за исключением случаев, когда законодательством Российской Федерации установлен иной порядок принятия решений об изъятии из естественной природной среды объектов животного и растительного мира.</w:t>
      </w:r>
      <w:proofErr w:type="gramEnd"/>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8.2. Для получения разрешения на изъятие заинтересованные юридические и физические лица подают заявление в уполномоченный орган, в котором в обязательном порядке указываются: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сведения о заявителе (для физических лиц - паспортные данные, для юридических лиц - реквизиты);</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латинское и русское (при наличии) название изымаемого объекта животного или растительного мира, для растений и грибов - с указанием конкретной изымаемой части;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число изымаемых особей (экземпляров) объекта животного или растительного мира, для растений и грибов в случае изъятия их частей - иной количественный показатель, позволяющий определить объём изъятия;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цель изъятия;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предполагаемый срок пользования;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сведения об условиях содержания изымаемых из естественной природной среды объектов животного 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границы и площадь территории, на которой разрешается изъятие;</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срок изъятия и действия Разрешения на изъятие;</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способ изъятия;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перечень условий и обстоятельств, в том числе состояние объекта животного или растительного мира, стадия его жизненного цикла, пол, возраст, исключающих возможность изъятия объекта животного или растительного мира (при необходимости);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перечень восстановительных мероприятий (при необходимости):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восстановление нарушенного благоустройства, почвенного или растительного покровов, выпуск (посадка) особей того же или другого объекта животного или растительного мира, другие мероприятия, направленные на снижение негативных последствий изъятия объекта животного или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документы, обосновывающие целесообразность осуществления указанного в заявлении вида пользования.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8.3. В разрешении на изъятие в обязательном порядке указываются: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сведения о пользователе (для физических лиц - паспортные данные, для юридических лиц - реквизиты);</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латинское и русское (при наличии) название изымаемого объекта животного или растительного мира, для растений и грибов - с указанием конкретной изымаемой части;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число изымаемых особей (экземпляров) объекта животного или растительного мира, для растений и грибов в случае изъятия их частей - иной количественный показатель, позволяющий определить объём изъятия;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цель изъятия;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предполагаемый срок пользования;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сведения об условиях содержания изымаемых из естественной природной среды объектов животного 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границы и площадь территории, на которой разрешается изъятие;</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срок изъятия и действия разрешения на изъятие;</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способ изъятия;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перечень условий и обстоятельств, в том числе состояние объекта животного или растительного мира, стадия его жизненного цикла, пол, возраст, исключающих возможность изъятия объекта животного или растительного мира (при необходимости);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lastRenderedPageBreak/>
        <w:t>перечень восстановительных мероприятий (при необходимости):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восстановление нарушенного благоустройства, почвенного или растительного покровов, выпуск (посадка) особей того же или другого объекта животного или растительного мира, другие мероприятия, направленные на снижение негативных последствий изъятия объекта животного или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8.4. Для получения разрешения на оборот заинтересованные юридические и физические лица подают заявление в уполномоченный орган, в котором в обязательном порядке указываются: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сведения о заявителе (для физических лиц - паспортные данные, для юридических лиц - реквизиты);</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латинское и русское (при наличии) название изымаемого объекта животного или растительного мира, для растений и грибов - с указанием конкретной изымаемой части;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число изымаемых особей (экземпляров) объекта животного или растительного мира, для растений и грибов в случае изъятия их частей - иной количественный показатель, позволяющий определить объём изъятия;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цель изъятия;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предполагаемый срок пользования;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сведения об условиях содержания изымаемых из естественной природной среды объектов животного 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границы и площадь территории, на которой разрешается изъятие;</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срок изъятия и действия разрешения на изъятие;</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lastRenderedPageBreak/>
        <w:t>способ изъятия;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перечень условий и обстоятельств, в том числе состояние объекта животного или растительного мира, стадия его жизненного цикла, пол, возраст, исключающих возможность изъятия объекта животного или растительного мира (при необходимости);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перечень восстановительных мероприятий (при необходимости):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восстановление нарушенного благоустройства, почвенного или растительного покровов, выпуск (посадка) особей того же или другого объекта животного или растительного мира, другие мероприятия, направленные на снижение негативных последствий изъятия объекта животного или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документы, обосновывающие целесообразность осуществления указанного в заявлении вида пользования.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8.5. В разрешении на оборот в обязательном порядке указываются: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сведения о пользователе (для физических лиц - паспортные данные, для юридических лиц - реквизиты);</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латинское и русское (при наличии) название объекта животного или растительного мира, оборот которого планируется осуществить;</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цель содержания и разведения животного или его выпуска в естественную природную среду, высадки в естественную природную среду растений и грибов;</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число особей (экземпляров) объекта животного или растительного мира, оборот которого планируется осуществить, иной количественный показатель, позволяющий определить объем оборота;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lastRenderedPageBreak/>
        <w:t xml:space="preserve">границы и площадь территории, на которой разрешается содержание и разведение животного </w:t>
      </w:r>
      <w:proofErr w:type="gramStart"/>
      <w:r w:rsidRPr="003001AC">
        <w:rPr>
          <w:rFonts w:ascii="Times New Roman" w:hAnsi="Times New Roman" w:cs="Times New Roman"/>
          <w:sz w:val="24"/>
          <w:szCs w:val="24"/>
        </w:rPr>
        <w:t>и(</w:t>
      </w:r>
      <w:proofErr w:type="gramEnd"/>
      <w:r w:rsidRPr="003001AC">
        <w:rPr>
          <w:rFonts w:ascii="Times New Roman" w:hAnsi="Times New Roman" w:cs="Times New Roman"/>
          <w:sz w:val="24"/>
          <w:szCs w:val="24"/>
        </w:rPr>
        <w:t>или) его выпуск в естественную природную среду, высадка в естественную природную среду растений и грибов;</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сроки действия разрешения на оборот;</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сроки выпуска животного в естественную природную среду, высадки в естественную природную среду растений и грибов (при необходимости);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условия содержания и разведения животного, условия и способ выпуска животного в естественную природную среду, высадки в естественную природную среду растений и грибов (при необходимости);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перечень условий и обстоятельств, в том числе состояние объекта животного или растительного мира, стадия его жизненного цикла, пол, возраст, исключающих возможность осуществления деятельности по обороту (при необходимости);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перечень восстановительных мероприятий (при необходимости): восстановление нарушенных благоустройства, почвенного и растительного покровов, другие мероприятия, направленные на снижение негативных последствий осуществления деятельности по обороту объекта животного или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8.6. Не допускается выдача разрешения на изъятие (разрешения на оборот):</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в отношении более чем одного заявителя;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в отношении более чем одного объекта животного или растительного мира;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proofErr w:type="gramStart"/>
      <w:r w:rsidRPr="003001AC">
        <w:rPr>
          <w:rFonts w:ascii="Times New Roman" w:hAnsi="Times New Roman" w:cs="Times New Roman"/>
          <w:sz w:val="24"/>
          <w:szCs w:val="24"/>
        </w:rPr>
        <w:t>для</w:t>
      </w:r>
      <w:proofErr w:type="gramEnd"/>
      <w:r w:rsidRPr="003001AC">
        <w:rPr>
          <w:rFonts w:ascii="Times New Roman" w:hAnsi="Times New Roman" w:cs="Times New Roman"/>
          <w:sz w:val="24"/>
          <w:szCs w:val="24"/>
        </w:rPr>
        <w:t xml:space="preserve"> более </w:t>
      </w:r>
      <w:proofErr w:type="gramStart"/>
      <w:r w:rsidRPr="003001AC">
        <w:rPr>
          <w:rFonts w:ascii="Times New Roman" w:hAnsi="Times New Roman" w:cs="Times New Roman"/>
          <w:sz w:val="24"/>
          <w:szCs w:val="24"/>
        </w:rPr>
        <w:t>чем</w:t>
      </w:r>
      <w:proofErr w:type="gramEnd"/>
      <w:r w:rsidRPr="003001AC">
        <w:rPr>
          <w:rFonts w:ascii="Times New Roman" w:hAnsi="Times New Roman" w:cs="Times New Roman"/>
          <w:sz w:val="24"/>
          <w:szCs w:val="24"/>
        </w:rPr>
        <w:t xml:space="preserve"> одного участка территории.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Не допускается объединение разрешения на изъятие и разрешения на оборот в один документ.</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8.7. По вопросам, связанным с выдачей разрешений на изъятие </w:t>
      </w:r>
      <w:proofErr w:type="gramStart"/>
      <w:r w:rsidRPr="003001AC">
        <w:rPr>
          <w:rFonts w:ascii="Times New Roman" w:hAnsi="Times New Roman" w:cs="Times New Roman"/>
          <w:sz w:val="24"/>
          <w:szCs w:val="24"/>
        </w:rPr>
        <w:t>и(</w:t>
      </w:r>
      <w:proofErr w:type="gramEnd"/>
      <w:r w:rsidRPr="003001AC">
        <w:rPr>
          <w:rFonts w:ascii="Times New Roman" w:hAnsi="Times New Roman" w:cs="Times New Roman"/>
          <w:sz w:val="24"/>
          <w:szCs w:val="24"/>
        </w:rPr>
        <w:t>или) разрешений на оборот и прекращением их действия, не урегулированным настоящим Порядком, а также вопросам, связанным с учетом и анализом сведений о реализации выданных разрешений и заявлений на их получение, уполномоченный орган принимает решения в рамках своей компетенции, в том числе путем принятия нормативных правовых актов.</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8.8. Заявление и документы, указанные в пунктах 8.3, 8.4. настоящего Порядка, подаются как в письменной форме, так и в форме электронного документа с использованием информационно-телекоммуникационных сетей общего пользования.</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8.9. Основаниями для отказа в выдаче разрешения служат:</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неполный состав сведений в заявлении;</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 xml:space="preserve">несоответствие заявленных вида пользования объектами животного и растительного мира, предполагаемого срока пользования объектами животного и растительного мира и условий </w:t>
      </w:r>
      <w:proofErr w:type="gramStart"/>
      <w:r w:rsidRPr="003001AC">
        <w:rPr>
          <w:rFonts w:ascii="Times New Roman" w:hAnsi="Times New Roman" w:cs="Times New Roman"/>
          <w:sz w:val="24"/>
          <w:szCs w:val="24"/>
        </w:rPr>
        <w:t>содержания</w:t>
      </w:r>
      <w:proofErr w:type="gramEnd"/>
      <w:r w:rsidRPr="003001AC">
        <w:rPr>
          <w:rFonts w:ascii="Times New Roman" w:hAnsi="Times New Roman" w:cs="Times New Roman"/>
          <w:sz w:val="24"/>
          <w:szCs w:val="24"/>
        </w:rPr>
        <w:t xml:space="preserve"> изымаемых из естественной природной среды объектов животного и растительного мира требованиям в области охраны, воспроизводства и использования объектов животного и растительного мира в отношении указанных в заявлении видов;</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обнаружение недостоверных данных в представленных документах.</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8.10. Уведомление об отказе в выдаче разрешения направляется заявителю в письменной форме в трехдневный срок после принятия такого решения с указанием причин отказа.</w:t>
      </w:r>
    </w:p>
    <w:p w:rsidR="003001AC" w:rsidRPr="003001AC" w:rsidRDefault="003001AC" w:rsidP="003001AC">
      <w:pPr>
        <w:rPr>
          <w:rFonts w:ascii="Times New Roman" w:hAnsi="Times New Roman" w:cs="Times New Roman"/>
          <w:sz w:val="24"/>
          <w:szCs w:val="24"/>
        </w:rPr>
      </w:pPr>
    </w:p>
    <w:p w:rsidR="003001AC" w:rsidRPr="003001AC" w:rsidRDefault="003001AC" w:rsidP="003001AC">
      <w:pPr>
        <w:rPr>
          <w:rFonts w:ascii="Times New Roman" w:hAnsi="Times New Roman" w:cs="Times New Roman"/>
          <w:sz w:val="24"/>
          <w:szCs w:val="24"/>
        </w:rPr>
      </w:pPr>
      <w:r w:rsidRPr="003001AC">
        <w:rPr>
          <w:rFonts w:ascii="Times New Roman" w:hAnsi="Times New Roman" w:cs="Times New Roman"/>
          <w:sz w:val="24"/>
          <w:szCs w:val="24"/>
        </w:rPr>
        <w:t>8.11. Решение уполномоченного органа об отказе в выдаче разрешения может быть обжаловано в суд в установленном порядке.</w:t>
      </w:r>
    </w:p>
    <w:p w:rsidR="00861D46" w:rsidRPr="001F3C04" w:rsidRDefault="00861D46" w:rsidP="001F3C04">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E132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E132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132A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132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4c873ecb7fde4721"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