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06D3B" w:rsidRPr="00D34032" w:rsidRDefault="00D06D3B" w:rsidP="00D3403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34032">
        <w:rPr>
          <w:rFonts w:ascii="Times New Roman" w:hAnsi="Times New Roman" w:cs="Times New Roman"/>
          <w:b/>
          <w:bCs/>
          <w:sz w:val="24"/>
          <w:szCs w:val="24"/>
        </w:rPr>
        <w:t>О ГОРОДСКОЙ ЦЕЛЕВОЙ ПРОГРАММЕ "РАЗВИТИЕ ПОЛИГОНА ПРОМЫШЛЕННЫХ И ТВЕРДЫХ БЫТОВЫХ ОТХОДОВ В РАЙОНЕ П. НОВЫЕ ЧЕРКАССЫ В ОРДЖОНИКИДЗЕВСКОМ РАЙОНЕ ГОРОДСКОГО ОКРУГА ГОРОД УФА РЕСПУБЛИКИ БАШКОРТОСТАН НА ПЕРИОД 2010 - 2015 ГОДОВ"</w:t>
      </w:r>
    </w:p>
    <w:p w:rsidR="00D06D3B" w:rsidRPr="00D34032" w:rsidRDefault="00D06D3B" w:rsidP="00D3403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06D3B" w:rsidRPr="00D34032" w:rsidRDefault="00D06D3B" w:rsidP="00D3403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jc w:val="center"/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СОВЕТ ГОРОДСКОГО ОКРУГА ГОРОД УФА РЕСПУБЛИКИ БАШКОРТОСТАН</w:t>
      </w:r>
    </w:p>
    <w:p w:rsidR="00D06D3B" w:rsidRPr="00D34032" w:rsidRDefault="00D06D3B" w:rsidP="00D3403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jc w:val="center"/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РЕШЕНИЕ</w:t>
      </w:r>
    </w:p>
    <w:p w:rsidR="00D06D3B" w:rsidRPr="00D34032" w:rsidRDefault="00D06D3B" w:rsidP="00D3403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jc w:val="center"/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от 23 декабря 2009 года N 22/11</w:t>
      </w:r>
    </w:p>
    <w:p w:rsidR="00D06D3B" w:rsidRPr="00D34032" w:rsidRDefault="00D06D3B" w:rsidP="00D3403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jc w:val="center"/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О ГОРОДСКОЙ ЦЕЛЕВОЙ ПРОГРАММЕ "РАЗВИТИЕ ПОЛИГОНА ПРОМЫШЛЕННЫХ И ТВЕРДЫХ БЫТОВЫХ ОТХОДОВ В РАЙОНЕ П. НОВЫЕ ЧЕРКАССЫ В ОРДЖОНИКИДЗЕВСКОМ РАЙОНЕ ГОРОДСКОГО ОКРУГА ГОРОД УФА РЕСПУБЛИКИ БАШКОРТОСТАН НА ПЕРИОД 2010 - 2015 ГОДОВ"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В соответствии со статьей 16 Федерального закона "Об общих принципах организации местного самоуправления в Российской Федерации", пунктом 24 статьи 4 Устава городского округа город Уфа Республики Башкортостан, в целях снижения негативного воздействия отходов на окружающую среду и здоровье человека, сохранения и дальнейшего уменьшения объемов образования отходов, определения первоочередных задач, механизмов их реализации, направленных на совершенствование городской системы управления отходами, ориентированной на ресурсосбережение, Совет городского округа город Уфа Республики Башкортостан решил: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1. Утвердить городскую целевую программу "Развитие полигона промышленных и твердых бытовых отходов в районе п. Новые Черкассы в Орджоникидзевском районе городского округа город Уфа Республики Башкортостан на период 2010 - 2015 годов" (приложение N 1).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2. Территориальному финансовому управлению Министерства финансов Республики Башкортостан на территории города Уфы Республики Башкортостан предусмотреть в бюджете городского округа город Уфа Республики Башкортостан на 2010 год и на период по 2015 год включительно средства на реализацию городской целевой программы "Развитие полигона промышленных и твердых бытовых отходов в районе п. Новые Черкассы в Орджоникидзевском районе городского округа город Уфа Республики Башкортостан на период 2010 - 2015 годов".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3. Контроль за исполнением настоящего решения возложить на постоянную комиссию Совета городского округа город Уфа Республики Башкортостан по городскому хозяйству, застройке, земельным и имущественным отношениям (Носков А.В.).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jc w:val="right"/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Председатель</w:t>
      </w:r>
    </w:p>
    <w:p w:rsidR="00D06D3B" w:rsidRPr="00D34032" w:rsidRDefault="00D06D3B" w:rsidP="00D34032">
      <w:pPr>
        <w:jc w:val="right"/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Совета городского</w:t>
      </w:r>
    </w:p>
    <w:p w:rsidR="00D06D3B" w:rsidRPr="00D34032" w:rsidRDefault="00D06D3B" w:rsidP="00D34032">
      <w:pPr>
        <w:jc w:val="right"/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округа город Уфа</w:t>
      </w:r>
    </w:p>
    <w:p w:rsidR="00D06D3B" w:rsidRPr="00D34032" w:rsidRDefault="00D06D3B" w:rsidP="00D34032">
      <w:pPr>
        <w:jc w:val="right"/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Республики Башкортостан</w:t>
      </w:r>
    </w:p>
    <w:p w:rsidR="00D06D3B" w:rsidRPr="00D34032" w:rsidRDefault="00D06D3B" w:rsidP="00D34032">
      <w:pPr>
        <w:jc w:val="right"/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И.НИГМАТУЛЛИН</w:t>
      </w:r>
    </w:p>
    <w:p w:rsidR="00D06D3B" w:rsidRPr="00D34032" w:rsidRDefault="00D06D3B" w:rsidP="00D3403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3B63AD" w:rsidRDefault="00D06D3B" w:rsidP="003B63A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B63AD">
        <w:rPr>
          <w:rFonts w:ascii="Times New Roman" w:hAnsi="Times New Roman" w:cs="Times New Roman"/>
          <w:b/>
          <w:bCs/>
          <w:sz w:val="24"/>
          <w:szCs w:val="24"/>
        </w:rPr>
        <w:t>Приложение N 1. ГОРОДСКАЯ ЦЕЛЕВАЯ ПРОГРАММА "РАЗВИТИЕ ПОЛИГОНА ПРОМЫШЛЕННЫХ И ТВЕРДЫХ БЫТОВЫХ ОТХОДОВ В РАЙОНЕ П. НОВЫЕ ЧЕРКАССЫ В ОРДЖОНИКИДЗЕВСКОМ РАЙОНЕ ГОРОДСКОГО ОКРУГА ГОРОД УФА РЕСПУБЛИКИ БАШКОРТОСТАН НА ПЕРИОД 2010 - 2015 ГОДОВ"</w:t>
      </w:r>
    </w:p>
    <w:p w:rsidR="00D06D3B" w:rsidRPr="00D34032" w:rsidRDefault="00D06D3B" w:rsidP="003B63A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3B63A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3B63AD">
      <w:pPr>
        <w:jc w:val="right"/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D06D3B" w:rsidRPr="00D34032" w:rsidRDefault="00D06D3B" w:rsidP="003B63AD">
      <w:pPr>
        <w:jc w:val="right"/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к решению Совета</w:t>
      </w:r>
    </w:p>
    <w:p w:rsidR="00D06D3B" w:rsidRPr="00D34032" w:rsidRDefault="00D06D3B" w:rsidP="003B63AD">
      <w:pPr>
        <w:jc w:val="right"/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городского округа город Уфа</w:t>
      </w:r>
    </w:p>
    <w:p w:rsidR="00D06D3B" w:rsidRPr="00D34032" w:rsidRDefault="00D06D3B" w:rsidP="003B63AD">
      <w:pPr>
        <w:jc w:val="right"/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Республики Башкортостан</w:t>
      </w:r>
    </w:p>
    <w:p w:rsidR="00D06D3B" w:rsidRPr="00D34032" w:rsidRDefault="00D06D3B" w:rsidP="003B63AD">
      <w:pPr>
        <w:jc w:val="right"/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от 23 декабря 2009 года N 22/11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I. ПАСПОРТ ПРОГРАММЫ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3B63AD" w:rsidRDefault="00D06D3B" w:rsidP="00D3403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34032">
        <w:rPr>
          <w:rFonts w:ascii="Times New Roman" w:hAnsi="Times New Roman" w:cs="Times New Roman"/>
          <w:sz w:val="24"/>
          <w:szCs w:val="24"/>
        </w:rPr>
        <w:t>┌════════════════┬═════════════════════════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│1.  Наименование│"Развитие  полигона  промышленных  и   твердых   бытовых│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│Программы      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</w:t>
      </w:r>
      <w:r w:rsidRPr="00D34032">
        <w:rPr>
          <w:rFonts w:ascii="Times New Roman" w:hAnsi="Times New Roman" w:cs="Times New Roman"/>
          <w:sz w:val="24"/>
          <w:szCs w:val="24"/>
        </w:rPr>
        <w:t>│отходов в районе п. Новые Черкассы  в  Орджоникидзевском│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              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│районе   городского   округа   город   Уфа    Республики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D34032">
        <w:rPr>
          <w:rFonts w:ascii="Times New Roman" w:hAnsi="Times New Roman" w:cs="Times New Roman"/>
          <w:sz w:val="24"/>
          <w:szCs w:val="24"/>
        </w:rPr>
        <w:t>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               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│Башкортостан на период 2010 - 2015 годов"           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├══════</w:t>
      </w:r>
      <w:r w:rsidRPr="00D34032">
        <w:rPr>
          <w:rFonts w:ascii="Times New Roman" w:hAnsi="Times New Roman" w:cs="Times New Roman"/>
          <w:sz w:val="24"/>
          <w:szCs w:val="24"/>
        </w:rPr>
        <w:t>════┼═══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</w:t>
      </w:r>
      <w:r w:rsidRPr="00D34032">
        <w:rPr>
          <w:rFonts w:ascii="Times New Roman" w:hAnsi="Times New Roman" w:cs="Times New Roman"/>
          <w:sz w:val="24"/>
          <w:szCs w:val="24"/>
        </w:rPr>
        <w:t>═════════════════════┤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│2. Основание для│- Федеральный закон от 24 июня 1998  года  N  89-ФЗ  "Об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</w:t>
      </w:r>
      <w:r w:rsidRPr="00D34032">
        <w:rPr>
          <w:rFonts w:ascii="Times New Roman" w:hAnsi="Times New Roman" w:cs="Times New Roman"/>
          <w:sz w:val="24"/>
          <w:szCs w:val="24"/>
        </w:rPr>
        <w:t>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│разработки  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  │отходах производства и потребления";                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 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│Программы      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</w:t>
      </w:r>
      <w:r w:rsidRPr="00D34032">
        <w:rPr>
          <w:rFonts w:ascii="Times New Roman" w:hAnsi="Times New Roman" w:cs="Times New Roman"/>
          <w:sz w:val="24"/>
          <w:szCs w:val="24"/>
        </w:rPr>
        <w:t>│- Закон Республики Башкортостан от 30 декабря 1998  года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</w:t>
      </w:r>
      <w:r w:rsidRPr="00D34032">
        <w:rPr>
          <w:rFonts w:ascii="Times New Roman" w:hAnsi="Times New Roman" w:cs="Times New Roman"/>
          <w:sz w:val="24"/>
          <w:szCs w:val="24"/>
        </w:rPr>
        <w:t>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             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│N 195-з "Об отходах производства и потребления";  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   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         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     │-  Республиканская   целевая   программа   "Экология   и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D34032">
        <w:rPr>
          <w:rFonts w:ascii="Times New Roman" w:hAnsi="Times New Roman" w:cs="Times New Roman"/>
          <w:sz w:val="24"/>
          <w:szCs w:val="24"/>
        </w:rPr>
        <w:t>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           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   │природные ресурсы Республики Башкортостан на  период  до│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       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       │2015 года";              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      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        │- Постановление Правительства Республики Башкортостан от│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  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            │22  мая  2009  года  N  185  "О  реализации  мероприятий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D34032">
        <w:rPr>
          <w:rFonts w:ascii="Times New Roman" w:hAnsi="Times New Roman" w:cs="Times New Roman"/>
          <w:sz w:val="24"/>
          <w:szCs w:val="24"/>
        </w:rPr>
        <w:t>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        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      │Республиканской целевой программы "Экология и  природные│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       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       │ресурсы Республики Башкортостан на период до 2015 года"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</w:t>
      </w:r>
      <w:r w:rsidRPr="00D34032">
        <w:rPr>
          <w:rFonts w:ascii="Times New Roman" w:hAnsi="Times New Roman" w:cs="Times New Roman"/>
          <w:sz w:val="24"/>
          <w:szCs w:val="24"/>
        </w:rPr>
        <w:t>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├══════════┼═════════════════</w:t>
      </w:r>
      <w:r w:rsidRPr="00D34032"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════════════════════════════┤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│3.      Заказчик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</w:t>
      </w:r>
      <w:r w:rsidRPr="00D34032">
        <w:rPr>
          <w:rFonts w:ascii="Times New Roman" w:hAnsi="Times New Roman" w:cs="Times New Roman"/>
          <w:sz w:val="24"/>
          <w:szCs w:val="24"/>
        </w:rPr>
        <w:t>│- Администрация городского округа город  Уфа  Республики│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│Программы       │Башкортостан;                                      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  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              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│- Управление коммунального хозяйства  и  благоустройства</w:t>
      </w:r>
      <w:r w:rsidRPr="003B63AD">
        <w:rPr>
          <w:rFonts w:ascii="Times New Roman" w:hAnsi="Times New Roman" w:cs="Times New Roman"/>
          <w:sz w:val="24"/>
          <w:szCs w:val="24"/>
        </w:rPr>
        <w:t xml:space="preserve">  </w:t>
      </w:r>
      <w:r w:rsidRPr="00D34032">
        <w:rPr>
          <w:rFonts w:ascii="Times New Roman" w:hAnsi="Times New Roman" w:cs="Times New Roman"/>
          <w:sz w:val="24"/>
          <w:szCs w:val="24"/>
        </w:rPr>
        <w:t>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            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  │Администрации городского  округа  город  Уфа  Республики</w:t>
      </w:r>
      <w:r w:rsidRPr="003B63AD">
        <w:rPr>
          <w:rFonts w:ascii="Times New Roman" w:hAnsi="Times New Roman" w:cs="Times New Roman"/>
          <w:sz w:val="24"/>
          <w:szCs w:val="24"/>
        </w:rPr>
        <w:t xml:space="preserve"> </w:t>
      </w:r>
      <w:r w:rsidRPr="00D34032">
        <w:rPr>
          <w:rFonts w:ascii="Times New Roman" w:hAnsi="Times New Roman" w:cs="Times New Roman"/>
          <w:sz w:val="24"/>
          <w:szCs w:val="24"/>
        </w:rPr>
        <w:t>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  │Башкортостан           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├═════</w:t>
      </w:r>
      <w:r w:rsidRPr="00D34032">
        <w:rPr>
          <w:rFonts w:ascii="Times New Roman" w:hAnsi="Times New Roman" w:cs="Times New Roman"/>
          <w:sz w:val="24"/>
          <w:szCs w:val="24"/>
        </w:rPr>
        <w:t>═</w:t>
      </w:r>
      <w:r>
        <w:rPr>
          <w:rFonts w:ascii="Times New Roman" w:hAnsi="Times New Roman" w:cs="Times New Roman"/>
          <w:sz w:val="24"/>
          <w:szCs w:val="24"/>
        </w:rPr>
        <w:t>══┼════════════════════</w:t>
      </w:r>
      <w:r w:rsidRPr="00D34032"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═══════════════════════════┤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│4.   Разработчик│ООО НПФ "Уральские промышленные технологии"            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│Программы       │               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        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├═════</w:t>
      </w:r>
      <w:r w:rsidRPr="00D34032">
        <w:rPr>
          <w:rFonts w:ascii="Times New Roman" w:hAnsi="Times New Roman" w:cs="Times New Roman"/>
          <w:sz w:val="24"/>
          <w:szCs w:val="24"/>
        </w:rPr>
        <w:t>═══┼═══</w:t>
      </w:r>
      <w:r>
        <w:rPr>
          <w:rFonts w:ascii="Times New Roman" w:hAnsi="Times New Roman" w:cs="Times New Roman"/>
          <w:sz w:val="24"/>
          <w:szCs w:val="24"/>
        </w:rPr>
        <w:t>════════</w:t>
      </w:r>
      <w:r w:rsidRPr="00D34032"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═════════════════════════════════════┤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│5. Цели и задачи│-  определение  первоочередных  задач,   механизмов   их│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│Программы       │реализации, направленных на совершенствование  городской│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                │системы   управления   отходами,   ориентированной    на│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                │ресурсосбережение;      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                │- сокращение объемов образования отходов;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 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                │-  предотвращение  образования  отходов  (принцип  "ноль│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                │отходов");             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                │- снижение негативного воздействия отходов на окружающую│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                │среду и здоровье человека;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   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                │- совершенствование нормативной правовой базы в  области│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                │обращения с отходами; 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 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                │- разработка муниципальной стратегии и плана действий по│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                │управлению отходами на всех этапах обращения  с  ними  с│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                │учетом современного состояния развития городского округа│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                │город Уфа Республики Башкортостан;                  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 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                │-  создание  благоприятных   условий   для   привлечения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</w:t>
      </w:r>
      <w:r w:rsidRPr="00D34032">
        <w:rPr>
          <w:rFonts w:ascii="Times New Roman" w:hAnsi="Times New Roman" w:cs="Times New Roman"/>
          <w:sz w:val="24"/>
          <w:szCs w:val="24"/>
        </w:rPr>
        <w:t>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                │инвестиций в сферу обращения с отходами;            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 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                │- создание и развитие сети  предприятий,  осуществляющих│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                │сбор, переработку и обезвреживание отходов;        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  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                │- разработка и внедрение новых технологий;           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                │- оптимизация мест  размещения  отходов  производства  и│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                │потребления;       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    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                │-   расширение   международного    и    межрегионального│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                │партнерства  в  области  охраны   окружающей   среды   и│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                │ресурсосбережения;    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 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                │-  формирование   общественного   сознания,   реализация│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                │образовательных  программ  среди  населения  в   области│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                │ресурсосбережения, охраны окружающей среды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├══</w:t>
      </w:r>
      <w:r w:rsidRPr="00D34032">
        <w:rPr>
          <w:rFonts w:ascii="Times New Roman" w:hAnsi="Times New Roman" w:cs="Times New Roman"/>
          <w:sz w:val="24"/>
          <w:szCs w:val="24"/>
        </w:rPr>
        <w:t>═</w:t>
      </w:r>
      <w:r>
        <w:rPr>
          <w:rFonts w:ascii="Times New Roman" w:hAnsi="Times New Roman" w:cs="Times New Roman"/>
          <w:sz w:val="24"/>
          <w:szCs w:val="24"/>
        </w:rPr>
        <w:t>════┼════════════════════</w:t>
      </w:r>
      <w:r w:rsidRPr="00D34032"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═════════════════════════════┤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│6. Сроки и этапы│Программа принята на срок 2010 - 2015 годы, в т.ч.:    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│реализации     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│I этап - 2010 - 2012 годы;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     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│Программы       │II этап - 2013 год;                                 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 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│III этап - 2014 - 2015 годы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 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├══</w:t>
      </w:r>
      <w:r>
        <w:rPr>
          <w:rFonts w:ascii="Times New Roman" w:hAnsi="Times New Roman" w:cs="Times New Roman"/>
          <w:sz w:val="24"/>
          <w:szCs w:val="24"/>
        </w:rPr>
        <w:t>═══════════┼═══</w:t>
      </w:r>
      <w:r w:rsidRPr="00D34032"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═══════════════════════════════════════┤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│7.    Финансовое│Общий объем финансирования  Программы  составляет  350,0│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│обеспечение  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 │млн. рублей, в т.ч.:                   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              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│Программы       ├════════════════════════════════════════════════════════┤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                │           Этапы                 Стоимость этапов,     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                │                                    млн. рублей        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                ├════════════════════════════════════════════════════════┤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                │I этап                                 176,45          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                ├════════════════════════════════════════════════════════┤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                │II этап                                133,55          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                ├════════════════════════════════════════════════════════┤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                │III этап                                40,00          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                ├════════════════════════════════════════════════════════┤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                │Всего                                  350,0           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├══════════┼═════════════</w:t>
      </w:r>
      <w:r w:rsidRPr="00D34032"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═════════════════════════════════┤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│8.     Ожидаемый│- ликвидация несанкционированного размещения  отходов  и│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│эффект        от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│санитарное благополучие населения;            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       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│реализации    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│- уменьшение объемов захоронения отходов производства  и│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│Программы     </w:t>
      </w:r>
      <w:r w:rsidRPr="003B63AD">
        <w:rPr>
          <w:rFonts w:ascii="Times New Roman" w:hAnsi="Times New Roman" w:cs="Times New Roman"/>
          <w:sz w:val="24"/>
          <w:szCs w:val="24"/>
        </w:rPr>
        <w:t xml:space="preserve"> </w:t>
      </w:r>
      <w:r w:rsidRPr="00D34032">
        <w:rPr>
          <w:rFonts w:ascii="Times New Roman" w:hAnsi="Times New Roman" w:cs="Times New Roman"/>
          <w:sz w:val="24"/>
          <w:szCs w:val="24"/>
        </w:rPr>
        <w:t xml:space="preserve">  │потребления на полигоне ТБО;                     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    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           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   │-   снижение   объемов    захораниваемых    твердых    и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</w:t>
      </w:r>
      <w:r w:rsidRPr="00D34032">
        <w:rPr>
          <w:rFonts w:ascii="Times New Roman" w:hAnsi="Times New Roman" w:cs="Times New Roman"/>
          <w:sz w:val="24"/>
          <w:szCs w:val="24"/>
        </w:rPr>
        <w:t>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                │крупногабаритных   отходов   за   счет   извлечения    и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D34032">
        <w:rPr>
          <w:rFonts w:ascii="Times New Roman" w:hAnsi="Times New Roman" w:cs="Times New Roman"/>
          <w:sz w:val="24"/>
          <w:szCs w:val="24"/>
        </w:rPr>
        <w:t>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                │переработки вторичных ресурсов;                    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  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                │- обеспечение гарантированного приема на полигон твердых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</w:t>
      </w:r>
      <w:r w:rsidRPr="00D34032">
        <w:rPr>
          <w:rFonts w:ascii="Times New Roman" w:hAnsi="Times New Roman" w:cs="Times New Roman"/>
          <w:sz w:val="24"/>
          <w:szCs w:val="24"/>
        </w:rPr>
        <w:t>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                │бытовых отходов;                                   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  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                │-    уменьшение    негативного    воздействия    отходов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D34032">
        <w:rPr>
          <w:rFonts w:ascii="Times New Roman" w:hAnsi="Times New Roman" w:cs="Times New Roman"/>
          <w:sz w:val="24"/>
          <w:szCs w:val="24"/>
        </w:rPr>
        <w:t>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                │производства и потребления на окружающую среду;      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                │- оптимизация объема отходов, подлежащих захоронению   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D34032">
        <w:rPr>
          <w:rFonts w:ascii="Times New Roman" w:hAnsi="Times New Roman" w:cs="Times New Roman"/>
          <w:sz w:val="24"/>
          <w:szCs w:val="24"/>
        </w:rPr>
        <w:t>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├══════</w:t>
      </w:r>
      <w:r w:rsidRPr="00D34032">
        <w:rPr>
          <w:rFonts w:ascii="Times New Roman" w:hAnsi="Times New Roman" w:cs="Times New Roman"/>
          <w:sz w:val="24"/>
          <w:szCs w:val="24"/>
        </w:rPr>
        <w:t>══</w:t>
      </w:r>
      <w:r>
        <w:rPr>
          <w:rFonts w:ascii="Times New Roman" w:hAnsi="Times New Roman" w:cs="Times New Roman"/>
          <w:sz w:val="24"/>
          <w:szCs w:val="24"/>
        </w:rPr>
        <w:t>═┼══════════════════</w:t>
      </w:r>
      <w:r w:rsidRPr="00D34032"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══════════════════════════┤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│9.       Система</w:t>
      </w:r>
      <w:r w:rsidRPr="003B63AD">
        <w:rPr>
          <w:rFonts w:ascii="Times New Roman" w:hAnsi="Times New Roman" w:cs="Times New Roman"/>
          <w:sz w:val="24"/>
          <w:szCs w:val="24"/>
        </w:rPr>
        <w:t xml:space="preserve">  </w:t>
      </w:r>
      <w:r w:rsidRPr="00D34032">
        <w:rPr>
          <w:rFonts w:ascii="Times New Roman" w:hAnsi="Times New Roman" w:cs="Times New Roman"/>
          <w:sz w:val="24"/>
          <w:szCs w:val="24"/>
        </w:rPr>
        <w:t>│Текущее управление реализацией Программы  осуществляется│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│организации     │Управлением коммунального  хозяйства  и  благоустройства│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│управления     и│Администрации городского  округа  город  Уфа  Республики│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│контроля      за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Pr="00D34032">
        <w:rPr>
          <w:rFonts w:ascii="Times New Roman" w:hAnsi="Times New Roman" w:cs="Times New Roman"/>
          <w:sz w:val="24"/>
          <w:szCs w:val="24"/>
        </w:rPr>
        <w:t xml:space="preserve">│Башкортостан.        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  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│реализацией     │Контроль   за    реализацией    мероприятий    Программы│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│Программы       │осуществляет  постоянная  комиссия   Совета   городского│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                │округа город Уфа Республики Башкортостан  по  городскому│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                │хозяйству,   застройке,   земельным   и    имущественным│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                │отношениям.           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                │Заказчик Программы один раз  в  полугодие  до  15  числа│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                │месяца, следующего за  отчетным,  представляет  отчет  о│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                │ходе реализации Программы в постоянную  комиссию  Совета│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                │городского округа город Уфа Республики  Башкортостан  по│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                │городскому    хозяйству,    застройке,    земельным    и│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                │имущественным   отношениям   и   Управление    экономики│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                │Администрации городского  округа  город  Уфа  Республики│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                │Башкортостан                                           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└════════┴═══════════</w:t>
      </w:r>
      <w:r w:rsidRPr="00D34032"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══════════════════════════════════…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II. ОСНОВНЫЕ ПОЛОЖЕНИЯ ПРОГРАММЫ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1. Введение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Республика Башкортостан является одним из наиболее промышленно развитых регионов Российской Федерации. Природные богатства предопределили развитие на ее территории горнодобывающей, перерабатывающей, нефтедобывающей, нефтеперерабатывающей, нефтехимической и химической отраслей промышленности, энергетики и трубопроводного транспорта, позволили развить сельское хозяйство.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В Республике Башкортостан функционирует более шести с половиной тысяч промышленных предприятий. При этом концентрация промышленного производства существенно превышает общероссийские показатели, особенно в части предприятий нефтепереработки, химии и нефтехимии, что обусловило не только рост экономической мощи республики, но и привело к созданию целого ряда серьезных экологических проблем, в том числе и в области обращения с отходами производства и потребления.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Уфа - столица Республики Башкортостан, на территории которой находятся органы законодательной, исполнительной и судебной власти Республики. Уфа является политическим, промышленным, финансовым, научным и культурным центром Республики Башкортостан, в котором проживает более 25% населения республики.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Основными причинами обострения экологических проблем в области обращения с отходами являются: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- высокий уровень износа на предприятиях технологического оборудования;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- использование многоотходных технологий;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- низкие темпы внедрения современных ресурсо- и энергосберегающих технологий.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Ежегодно в Уфе образуется более 0,45 млн. т промышленных отходов, около 1,2 млн. т твердых бытовых отходов.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Средний уровень использования отходов в качестве вторичных ресурсов на протяжении ряда лет составляет около 15% от общего годового объема их образования. В хозяйственный оборот вовлекаются только высоколиквидные и рентабельные отходы, главным образом лом и отходы черных и цветных металлов, высокосортные марки макулатуры, чистые текстильные, полимерные и древесные отходы. Слабо вовлекаются в хозяйственное использование отходы потребления.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Существующая в настоящее время в городе Уфе система обращения с отходами основана преимущественно на захоронении их на полигоне твердых бытовых отходов (далее - ТБО) в пос. Н. Черкассы и на свалках промышленных предприятий.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В городе Уфе крайне медленными темпами внедряется система раздельного сбора отходов, особенно компонентов ТБО. Из-за отсутствия раздельного сбора отходов вместе с пищевыми отходами, бумагой, полимерной и другой тарой выбрасываются банки с остатками красок, ядохимикатов, лаков, разбитые ртутьсодержащие приборы и лампы, лекарства и прочее. Токсичные компоненты отходов в виде фильтрата представляют потенциальную угрозу окружающей среде.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Особую проблему представляют промышленные отходы. Совокупность опасных свойств, характерных для промышленных отходов (токсичность, пожаро- и взрывоопасность и др.), создает особый риск для здоровья населения и окружающей среды. Нежелание (или отсутствие возможностей) предприятий вкладывать финансовые средства в создание замкнутых технологических циклов, в которых отходы, образующиеся в одном технологическом цикле, являются сырьем для другого, приводит к увеличению объемов размещения отходов на свалках (полигонах) ТБО. Несовершенство системы учета образования и "движения" отходов приводит к несанкционированному размещению токсичных промышленных отходов на берегах рек, водоемов, в пригородных лесах и т.д.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Низкий уровень экологической культуры населения способствует захламлению территорий в местах массового отдыха горожан, вокруг садовых и дачных участков, вдоль автомобильных и железных дорог и т.д.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Помимо экологических аспектов, проблема отходов имеет и экономическую сторону. Отходы, как промышленные, так и бытовые, являются источниками вторичного сырья, переработка которых может дать существенную экономию природных ресурсов.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Создание и развитие производств (установок) по сбору, переработке и обезвреживанию отходов помогут решить и социальную проблему, обеспечив создание новых рабочих мест для жителей столицы.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2. Характеристика проблемы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В сфере обращения с отходами необходима разработка экологически ориентированных методов управления с одновременным решением экономических задач. Анализ воздействия отходов на окружающую среду, применение ресурсосберегающих технологий, нормативное правовое регулирование в сфере обращения с отходами - основы эффективной системы управления отходами, ориентированной на решение комплекса экологических и санитарно-гигиенических задач, сокращение объемов образования отходов, возвращение их в экономический цикл в качестве вторичных материальных ресурсов и уменьшение объемов их размещения на свалках (полигонах) ТБО.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Система управления отходами представляет собой совокупность принципов, методов, средств и форм управления потоками отходов в целях повышения эффективности их удаления, обезвреживания и переработки с одновременным снижением затрат.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Успешное решение проблемы регулирования возрастающего потока отходов возможно только на основе разработки и реализации единой комплексной системы управления в сфере обращения с отходами производства и потребления.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Для успешного решения проблемы отходов необходимо создать конкурентную среду, стимулирующую участие субъектов малого предпринимательства в этой сфере, при необходимости ввести тендерные условия при заключении контрактов на проведение работ по сбору, транспортировке, переработке и захоронению отходов. Цепочка в области обращения с отходами должна быть замкнута таким образом, чтобы в городе была организована инфраструктура по переработке вторичных ресурсов, извлеченных из отходов, то есть приоритет в сфере обращения с отходами должен отдаваться переработке отходов в противовес их захоронению на свалках (полигонах) ТБО. При этом приоритетным направлением является реализация мер, направленных на предотвращение (или снижение) объемов образующихся отходов.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Для обеспечения экологически безопасного обращения с отходами на территории г. Уфы необходимо вести работу по следующим направлениям: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- модернизация производств, внедрение малоотходных технологий;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- развитие и совершенствование системы рециклинга отходов;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- уменьшение объемов размещаемых на полигоне ТБО промышленных и бытовых отходов, минимизация количества объектов размещения отходов, предупреждение их рассеивания или потерь в процессе перегрузки, транспортировки и промежуточного складирования;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- восстановление земель, загрязненных отходами (санация территорий, подвергшихся негативному воздействию отходов);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- создание и развитие сети пунктов раздельного сбора и переработки вторичного сырья;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- внедрение ресурсосберегающих и экологически безопасных технологий переработки отходов;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- повышение эффективности и результативности контроля за возникновением несанкционированных свалок и их ликвидацией;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- развитие автоматизированной системы учета отходов;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- повышение роли органов местного самоуправления в осуществлении полномочий в сфере сбора, вывоза, утилизации и переработки отходов производства и потребления;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- осуществление юридическими лицами и индивидуальными предпринимателями, осуществляющими деятельность по обращению с отходами производства и потребления, производственного контроля, в том числе посредством лабораторных исследований и испытаний объектов окружающей среды (почва, атмосферный воздух, вода открытых водоемов) в целях оценки их безопасности и безвредности для окружающей среды и здоровья населения;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- разработка организационно-технических мероприятий, направленных на предотвращение и устранение последствий аварийного загрязнения окружающей среды опасными отходами.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Совершенствование и развитие инструментов регулирования в области обращения с отходами включает в себя: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- нормативно-правовое обеспечение последовательной реализации на территории городского округа принципа ответственности производителя и (или) собственника за сбор и переработку своей продукции после ее использования. Последовательность реализации названного принципа предполагает первоначальное установление уполномоченными органами и последующее расширение ими перечня продукции, на которую распространяется принцип, определение механизма сбора и рециклинга отходов;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- совершенствование механизма экономического стимулирования использования отходов в качестве вторичных материальных ресурсов;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- применение механизма залоговой стоимости для стимулирования сбора, переработки или обезвреживания некоторых видов продукции после ее использования.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В соответствии со статьей 13 Федерального закона "Об отходах производства и потребления" порядок сбора отходов на территориях муниципальных образований, предусматривающий их разделение на виды (пищевые отходы, текстиль, бумага и др.), определяется органами местного самоуправления. Организация такого сбора позволяет решить задачи обеспечения возврата в производство утильных компонентов ТБО (значительное ресурсосбережение) и сокращения количества подлежащих захоронению отходов (продление срока службы полигонов).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Основным направлением работ при внедрении системы раздельного сбора отходов является реализация мер, направленных на обеспечение высокого качества вторичного сырья, соблюдение нормируемых размеров санитарно-защитных зон или санитарных разрывов до жилых и общественных зданий, соответствие площадок для установки контейнеров по устройству и содержанию обязательным требованиям санитарных правил и норм. Данные условия являются выполнимыми на стадии сбора отходов у "источника" их образования.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Для организации раздельного сбора отходов можно предложить несколько способов: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- установка специальных контейнеров для селективного сбора бумаги, стекла, пластика, металла в жилых кварталах;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- создание Администрацией городского округа город Уфа Республики Башкортостан условий, в том числе и экономических, стимулирующих раздельный сбор отходов.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При установке контейнеров для раздельного сбора отходов необходимо соблюдение следующих условий: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- контейнерные площадки должны быть расположены таким образом, чтобы жители могли ими воспользоваться по пути на работу, в магазин, на остановку общественного транспорта;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- контейнеры должны быть выкрашены в разные цвета для различных видов отходов;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- конструкция контейнеров должна предусматривать, с одной стороны, удобство пользования, с другой стороны, не допускать попадания внутрь атмосферной влаги, по мере возможности препятствовать размещению "чужого" вида отходов (например, с помощью различной формы входных отверстий).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Для повышения эффективности внедрения системы раздельного сбора отходов Администрации городского округа город Уфа Республики Башкортостан необходимо разработать экономический механизм, стимулирующий привлечение широких слоев населения к раздельному сбору отходов.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Реализация комплекса мер, направленных на усовершенствование обращения с отходами производства и потребления на территории города Уфы, невозможна без участия предприятий, организаций, учреждений, широких слоев населения, без привлечения научно-технического потенциала республики.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Для улучшения ситуации помимо постоянного контроля за деятельностью предприятий - источников образования отходов, необходимо вести целенаправленную просветительскую деятельность по формированию грамотного и ответственного подхода к обращению с отходами.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В целях внедрения передового опыта и новых технологий в области обращения с отходами и развития переработки вторичного сырья необходимо осуществление непрерывного экологического образования, ориентированного на развитие навыков рационального природопользования, проведение конференций, "круглых столов", выставок соответствующей тематики с привлечением образовательных учреждений, имеющих соответствующие лицензии на данный вид деятельности.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Необходимо вовлечение населения в систему экологического просвещения. Невозможно без проведения соответствующей подготовки и разъяснительной работы среди населения организовать раздельный сбор отходов. Нужно довести до каждого жителя информацию о том, какие экологические и экономические результаты влечет раздельный сбор бытовых отходов, как он будет осуществляться (какие виды отходов будут собираться в отдельные контейнеры, чем отличаются контейнеры для бумаги, пластика и других видов отходов и т.д.).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Для обучения населения грамотному подходу к отходам полезно создание научно-популярных фильмов, организация телепередач, издание и распространение листовок, буклетов и других информационных материалов, рассказывающих об экологических и экономических аспектах обращения с отходами, формирующих у населения интерес к проблемам охраны окружающей среды от негативного воздействия отходов.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Полезно осуществление показательных акций по раздельному сбору отходов в период проведения праздников, например, Дней города. В местах массовых гуляний устанавливать контейнеры с броскими надписями "Для бумаги", "Для пластиковых бутылок" и т.п., выставлять рекламные щиты, разъясняющие цели и смысл проведения акции по раздельному сбору отходов, и т.д.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3. Цели и задачи Программы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Целями Программы являются: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- определение первоочередных задач, механизмов их реализации, направленных на совершенствование городской системы управления отходами, ориентированной на ресурсосбережение;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- сокращение объемов образования отходов;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- предотвращение образования отходов (принцип "ноль отходов");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- снижение негативного воздействия отходов на окружающую среду и здоровье человека.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Для достижения поставленных целей необходимо решение следующих задач: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- совершенствование нормативной правовой базы в области обращения с отходами;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- разработка муниципальной стратегии и плана действий по управлению отходами жизнедеятельности на всех этапах обращения с ними с учетом современного состояния развития города;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- создание благоприятных условий для привлечения инвестиций в сферу обращения с отходами;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- создание и развитие сети предприятий, осуществляющих сбор, переработку и обезвреживание отходов;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- разработка и внедрение новых технологий;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- оптимизация мест размещения отходов производства и потребления;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- расширение международного и межрегионального партнерства в области охраны окружающей среды и ресурсосбережения;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- формирование общественного сознания, реализация образовательных программ среди населения в области ресурсосбережения, охраны окружающей среды.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4. Основные пути решения Программы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За основу решения Программы принят вариант, предложенный ООО "Эко Сити":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- добыча и утилизация свалочного газа;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- разработка и внедрение новых технологий;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- строительство мусоросортировочного комплекса;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- строительство комплекса полной утилизации ТБО;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- проектирование и ввод в эксплуатацию комплекса по переработке отсортированных отходов.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5. Сроки и этапы реализации Программы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Реализация мероприятий Программы рассчитана на 2010 - 2015 годы.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6. Финансовое обеспечение Программы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34032">
        <w:rPr>
          <w:rFonts w:ascii="Times New Roman" w:hAnsi="Times New Roman" w:cs="Times New Roman"/>
          <w:sz w:val="24"/>
          <w:szCs w:val="24"/>
        </w:rPr>
        <w:t>Источником финансирования Программы является бюджет городского округа город Уфа Республики Башкортостан, средства предприятий, организованных в рамках частного государственного партнерства, внебюджетные средства, средства из бюджета Республики Башкортостан согласно пунктам 4 и 5 Плана мероприятий по реализации концепции обращения с отходами производства и потребления в Республике Башкортостан на период до 2012 года, утвержденного Постановлением Правительства Республики Башкортостан от 27 октября 2008 года N 369, пункту 6 Перечня мероприятий подпрограмм Республиканской целевой программы "Экология и природные ресурсы Республики Башкортостан (на 2004 - 2010 годы и период до 2015 года)", приложению N 2 к Постановлению Правительства Республики Башкортостан от 22 мая 2009 года N 185.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0" w:type="auto"/>
        <w:tblCellSpacing w:w="15" w:type="dxa"/>
        <w:tblInd w:w="-187" w:type="dxa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3002"/>
        <w:gridCol w:w="3371"/>
      </w:tblGrid>
      <w:tr w:rsidR="00D06D3B" w:rsidRPr="00D34032">
        <w:trPr>
          <w:tblCellSpacing w:w="15" w:type="dxa"/>
        </w:trPr>
        <w:tc>
          <w:tcPr>
            <w:tcW w:w="6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D06D3B" w:rsidRPr="00D34032" w:rsidRDefault="00D06D3B">
            <w:pPr>
              <w:pStyle w:val="formattext"/>
            </w:pPr>
            <w:r w:rsidRPr="00D34032">
              <w:t>Общий объем финансирования Программы</w:t>
            </w:r>
            <w:r w:rsidRPr="00D34032">
              <w:br/>
              <w:t xml:space="preserve">составляет 350,0 млн. рублей, в том числе: </w:t>
            </w:r>
          </w:p>
        </w:tc>
      </w:tr>
      <w:tr w:rsidR="00D06D3B" w:rsidRPr="00D34032">
        <w:trPr>
          <w:tblCellSpacing w:w="15" w:type="dxa"/>
        </w:trPr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D06D3B" w:rsidRPr="00D34032" w:rsidRDefault="00D06D3B">
            <w:pPr>
              <w:pStyle w:val="formattext"/>
            </w:pPr>
            <w:r w:rsidRPr="00D34032">
              <w:t xml:space="preserve">Этапы </w:t>
            </w:r>
          </w:p>
        </w:tc>
        <w:tc>
          <w:tcPr>
            <w:tcW w:w="3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D06D3B" w:rsidRPr="00D34032" w:rsidRDefault="00D06D3B">
            <w:pPr>
              <w:pStyle w:val="formattext"/>
            </w:pPr>
            <w:r>
              <w:t xml:space="preserve">Стоимость этапов, млн. </w:t>
            </w:r>
            <w:r w:rsidRPr="003B63AD">
              <w:t xml:space="preserve"> </w:t>
            </w:r>
            <w:r w:rsidRPr="00D34032">
              <w:t xml:space="preserve">рублей </w:t>
            </w:r>
          </w:p>
        </w:tc>
      </w:tr>
      <w:tr w:rsidR="00D06D3B" w:rsidRPr="00D34032">
        <w:trPr>
          <w:tblCellSpacing w:w="15" w:type="dxa"/>
        </w:trPr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D06D3B" w:rsidRPr="00D34032" w:rsidRDefault="00D06D3B">
            <w:pPr>
              <w:pStyle w:val="formattext"/>
            </w:pPr>
            <w:r w:rsidRPr="00D34032">
              <w:t xml:space="preserve">I этап </w:t>
            </w:r>
          </w:p>
        </w:tc>
        <w:tc>
          <w:tcPr>
            <w:tcW w:w="3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D06D3B" w:rsidRPr="00D34032" w:rsidRDefault="00D06D3B">
            <w:pPr>
              <w:pStyle w:val="formattext"/>
            </w:pPr>
            <w:r w:rsidRPr="00D34032">
              <w:t xml:space="preserve">176,45 </w:t>
            </w:r>
          </w:p>
        </w:tc>
      </w:tr>
      <w:tr w:rsidR="00D06D3B" w:rsidRPr="00D34032">
        <w:trPr>
          <w:tblCellSpacing w:w="15" w:type="dxa"/>
        </w:trPr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D06D3B" w:rsidRPr="00D34032" w:rsidRDefault="00D06D3B">
            <w:pPr>
              <w:pStyle w:val="formattext"/>
            </w:pPr>
            <w:r w:rsidRPr="00D34032">
              <w:t xml:space="preserve">II этап </w:t>
            </w:r>
          </w:p>
        </w:tc>
        <w:tc>
          <w:tcPr>
            <w:tcW w:w="3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D06D3B" w:rsidRPr="00D34032" w:rsidRDefault="00D06D3B">
            <w:pPr>
              <w:pStyle w:val="formattext"/>
            </w:pPr>
            <w:r w:rsidRPr="00D34032">
              <w:t xml:space="preserve">133,55 </w:t>
            </w:r>
          </w:p>
        </w:tc>
      </w:tr>
      <w:tr w:rsidR="00D06D3B" w:rsidRPr="00D34032">
        <w:trPr>
          <w:tblCellSpacing w:w="15" w:type="dxa"/>
        </w:trPr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D06D3B" w:rsidRPr="00D34032" w:rsidRDefault="00D06D3B">
            <w:pPr>
              <w:pStyle w:val="formattext"/>
            </w:pPr>
            <w:r w:rsidRPr="00D34032">
              <w:t xml:space="preserve">III этап </w:t>
            </w:r>
          </w:p>
        </w:tc>
        <w:tc>
          <w:tcPr>
            <w:tcW w:w="3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D06D3B" w:rsidRPr="00D34032" w:rsidRDefault="00D06D3B">
            <w:pPr>
              <w:pStyle w:val="formattext"/>
            </w:pPr>
            <w:r w:rsidRPr="00D34032">
              <w:t xml:space="preserve">40,00 </w:t>
            </w:r>
          </w:p>
        </w:tc>
      </w:tr>
      <w:tr w:rsidR="00D06D3B" w:rsidRPr="00D34032">
        <w:trPr>
          <w:tblCellSpacing w:w="15" w:type="dxa"/>
        </w:trPr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D06D3B" w:rsidRPr="00D34032" w:rsidRDefault="00D06D3B">
            <w:pPr>
              <w:pStyle w:val="formattext"/>
            </w:pPr>
            <w:r w:rsidRPr="00D34032">
              <w:t xml:space="preserve">Всего </w:t>
            </w:r>
          </w:p>
        </w:tc>
        <w:tc>
          <w:tcPr>
            <w:tcW w:w="3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D06D3B" w:rsidRPr="00D34032" w:rsidRDefault="00D06D3B">
            <w:pPr>
              <w:pStyle w:val="formattext"/>
            </w:pPr>
            <w:r w:rsidRPr="00D34032">
              <w:t xml:space="preserve">350,0 </w:t>
            </w:r>
          </w:p>
        </w:tc>
      </w:tr>
    </w:tbl>
    <w:p w:rsidR="00D06D3B" w:rsidRPr="003B63AD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7. Контроль за исполнением Программы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Текущее управление реализации Программы осуществляется Управлением коммунального хозяйства и благоустройства Администрации городского округа город Уфа Республики Башкортостан.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Контроль за реализацией мероприятий Программы осуществляет постоянная комиссия Совета городского округа город Уфа Республики Башкортостан по городскому хозяйству, застройке, земельным и имущественным отношениям.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Заказчик Программы один раз в полугодие до 15 числа месяца, следующего за отчетным, представляет отчет о ходе реализации Программы в постоянную комиссию Совета городского округа город Уфа Республики Башкортостан по городскому хозяйству, застройке, земельным и имущественным отношениям и Управление экономики Администрации городского округа город Уфа Республики Башкортостан.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D34032">
        <w:rPr>
          <w:rFonts w:ascii="Times New Roman" w:hAnsi="Times New Roman" w:cs="Times New Roman"/>
          <w:sz w:val="24"/>
          <w:szCs w:val="24"/>
        </w:rPr>
        <w:t>. МЕРОПРИЯТИЯ ПРОГРАММЫ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┌════┬═══════════════════┬═════════════┬═════════════┬════════════════════‰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</w:t>
      </w:r>
      <w:r w:rsidRPr="00D34032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D34032">
        <w:rPr>
          <w:rFonts w:ascii="Times New Roman" w:hAnsi="Times New Roman" w:cs="Times New Roman"/>
          <w:sz w:val="24"/>
          <w:szCs w:val="24"/>
        </w:rPr>
        <w:t xml:space="preserve"> │Перечень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│Срок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│Стоимость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</w:t>
      </w:r>
      <w:r w:rsidRPr="00D34032">
        <w:rPr>
          <w:rFonts w:ascii="Times New Roman" w:hAnsi="Times New Roman" w:cs="Times New Roman"/>
          <w:sz w:val="24"/>
          <w:szCs w:val="24"/>
        </w:rPr>
        <w:t>│Источник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││мероприятий │реализации │мероприятий, │финансирования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│этапа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│млн. руб.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</w:t>
      </w:r>
      <w:r w:rsidRPr="00D34032">
        <w:rPr>
          <w:rFonts w:ascii="Times New Roman" w:hAnsi="Times New Roman" w:cs="Times New Roman"/>
          <w:sz w:val="24"/>
          <w:szCs w:val="24"/>
        </w:rPr>
        <w:t>│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├════┼═══════════════════┼═════════════┼═════════════┼════════════════════┤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│1 │1 этап ││││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├════┼═══════════════════┼═════════════┼═════════════┼════════════════════┤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│1.1 │Разработка проекта│2010 - 2011│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</w:t>
      </w:r>
      <w:r w:rsidRPr="00D34032">
        <w:rPr>
          <w:rFonts w:ascii="Times New Roman" w:hAnsi="Times New Roman" w:cs="Times New Roman"/>
          <w:sz w:val="24"/>
          <w:szCs w:val="24"/>
        </w:rPr>
        <w:t>│Бюджет городского│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││реконструкции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│гг.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D34032">
        <w:rPr>
          <w:rFonts w:ascii="Times New Roman" w:hAnsi="Times New Roman" w:cs="Times New Roman"/>
          <w:sz w:val="24"/>
          <w:szCs w:val="24"/>
        </w:rPr>
        <w:t>│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D34032">
        <w:rPr>
          <w:rFonts w:ascii="Times New Roman" w:hAnsi="Times New Roman" w:cs="Times New Roman"/>
          <w:sz w:val="24"/>
          <w:szCs w:val="24"/>
        </w:rPr>
        <w:t>│округа город Уфа│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││полигона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D34032">
        <w:rPr>
          <w:rFonts w:ascii="Times New Roman" w:hAnsi="Times New Roman" w:cs="Times New Roman"/>
          <w:sz w:val="24"/>
          <w:szCs w:val="24"/>
        </w:rPr>
        <w:t>│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D34032">
        <w:rPr>
          <w:rFonts w:ascii="Times New Roman" w:hAnsi="Times New Roman" w:cs="Times New Roman"/>
          <w:sz w:val="24"/>
          <w:szCs w:val="24"/>
        </w:rPr>
        <w:t>│Республики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││промышленных и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D34032">
        <w:rPr>
          <w:rFonts w:ascii="Times New Roman" w:hAnsi="Times New Roman" w:cs="Times New Roman"/>
          <w:sz w:val="24"/>
          <w:szCs w:val="24"/>
        </w:rPr>
        <w:t>│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│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D34032">
        <w:rPr>
          <w:rFonts w:ascii="Times New Roman" w:hAnsi="Times New Roman" w:cs="Times New Roman"/>
          <w:sz w:val="24"/>
          <w:szCs w:val="24"/>
        </w:rPr>
        <w:t>│Башкортостан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││твердых бытовых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</w:t>
      </w:r>
      <w:r w:rsidRPr="00D34032">
        <w:rPr>
          <w:rFonts w:ascii="Times New Roman" w:hAnsi="Times New Roman" w:cs="Times New Roman"/>
          <w:sz w:val="24"/>
          <w:szCs w:val="24"/>
        </w:rPr>
        <w:t>│ │││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││отходов: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││││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││││││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││Изыскания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││25,00│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││││││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││Проект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</w:t>
      </w:r>
      <w:r w:rsidRPr="00D34032">
        <w:rPr>
          <w:rFonts w:ascii="Times New Roman" w:hAnsi="Times New Roman" w:cs="Times New Roman"/>
          <w:sz w:val="24"/>
          <w:szCs w:val="24"/>
        </w:rPr>
        <w:t>│││Инвестиции на основе│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│││государственно-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│││частного партнерства│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├════┼═══════════════════┼═════════════┼═════════════┼════════════════════┤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│1.2 │Разработка проекта</w:t>
      </w:r>
      <w:r w:rsidRPr="003B63AD">
        <w:rPr>
          <w:rFonts w:ascii="Times New Roman" w:hAnsi="Times New Roman" w:cs="Times New Roman"/>
          <w:sz w:val="24"/>
          <w:szCs w:val="24"/>
        </w:rPr>
        <w:t xml:space="preserve"> </w:t>
      </w:r>
      <w:r w:rsidRPr="00D34032">
        <w:rPr>
          <w:rFonts w:ascii="Times New Roman" w:hAnsi="Times New Roman" w:cs="Times New Roman"/>
          <w:sz w:val="24"/>
          <w:szCs w:val="24"/>
        </w:rPr>
        <w:t xml:space="preserve">│2010 г.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│0,3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</w:t>
      </w:r>
      <w:r w:rsidRPr="00D34032">
        <w:rPr>
          <w:rFonts w:ascii="Times New Roman" w:hAnsi="Times New Roman" w:cs="Times New Roman"/>
          <w:sz w:val="24"/>
          <w:szCs w:val="24"/>
        </w:rPr>
        <w:t>│Бюджет городского│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││нормативов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│округа город Уфа│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││образования отходов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D34032">
        <w:rPr>
          <w:rFonts w:ascii="Times New Roman" w:hAnsi="Times New Roman" w:cs="Times New Roman"/>
          <w:sz w:val="24"/>
          <w:szCs w:val="24"/>
        </w:rPr>
        <w:t>│ │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│Республики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││и лимитов на их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D34032">
        <w:rPr>
          <w:rFonts w:ascii="Times New Roman" w:hAnsi="Times New Roman" w:cs="Times New Roman"/>
          <w:sz w:val="24"/>
          <w:szCs w:val="24"/>
        </w:rPr>
        <w:t>│ │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│Башкортостан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││размещение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││││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││(ПНООЛРО)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││││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├════┼═══════════════════┼═════════════┼═════════════┼════════════════════┤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│1.3 │Разработка проекта│2010 г.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</w:t>
      </w:r>
      <w:r w:rsidRPr="00D34032">
        <w:rPr>
          <w:rFonts w:ascii="Times New Roman" w:hAnsi="Times New Roman" w:cs="Times New Roman"/>
          <w:sz w:val="24"/>
          <w:szCs w:val="24"/>
        </w:rPr>
        <w:t>│0,25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D34032">
        <w:rPr>
          <w:rFonts w:ascii="Times New Roman" w:hAnsi="Times New Roman" w:cs="Times New Roman"/>
          <w:sz w:val="24"/>
          <w:szCs w:val="24"/>
        </w:rPr>
        <w:t>│Бюджет городского│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││предельно-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D34032">
        <w:rPr>
          <w:rFonts w:ascii="Times New Roman" w:hAnsi="Times New Roman" w:cs="Times New Roman"/>
          <w:sz w:val="24"/>
          <w:szCs w:val="24"/>
        </w:rPr>
        <w:t>│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││округа город Уфа│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││допустимых выбросов│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││Республики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││(ПДВ)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│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││Башкортостан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├════┼═══════════════════┼═════════════┼═════════════┼════════════════════┤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│1.4 │Регистрация объекта│2010 г. │0,15│Бюджет городского│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││захоронения отходов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│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││округа город Уфа│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││Республики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││Башкортостан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├════┼═══════════════════┼═════════════┼═════════════┼════════════════════┤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│1.5 │Строительство │2012 г. │21,00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r w:rsidRPr="00D34032">
        <w:rPr>
          <w:rFonts w:ascii="Times New Roman" w:hAnsi="Times New Roman" w:cs="Times New Roman"/>
          <w:sz w:val="24"/>
          <w:szCs w:val="24"/>
        </w:rPr>
        <w:t>│Бюджет городского│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││комплекса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D34032">
        <w:rPr>
          <w:rFonts w:ascii="Times New Roman" w:hAnsi="Times New Roman" w:cs="Times New Roman"/>
          <w:sz w:val="24"/>
          <w:szCs w:val="24"/>
        </w:rPr>
        <w:t>│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││округа город Уфа│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││сооружений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D34032">
        <w:rPr>
          <w:rFonts w:ascii="Times New Roman" w:hAnsi="Times New Roman" w:cs="Times New Roman"/>
          <w:sz w:val="24"/>
          <w:szCs w:val="24"/>
        </w:rPr>
        <w:t>│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││Республики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││дренажной системы │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││Башкортостан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││││││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│││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││Инвестиции на основе│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│││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││государственно-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│││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││частного партнерства│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├════┼═══════════════════┼═════════════┼═════════════┼════════════════════┤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│1.6 │Строительство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│2012 г.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</w:t>
      </w:r>
      <w:r w:rsidRPr="00D34032">
        <w:rPr>
          <w:rFonts w:ascii="Times New Roman" w:hAnsi="Times New Roman" w:cs="Times New Roman"/>
          <w:sz w:val="24"/>
          <w:szCs w:val="24"/>
        </w:rPr>
        <w:t>│99,75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</w:t>
      </w:r>
      <w:r w:rsidRPr="00D34032">
        <w:rPr>
          <w:rFonts w:ascii="Times New Roman" w:hAnsi="Times New Roman" w:cs="Times New Roman"/>
          <w:sz w:val="24"/>
          <w:szCs w:val="24"/>
        </w:rPr>
        <w:t>│Бюджет городского│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││очистных сооружений│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││округа город Уфа│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││для очистки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D34032">
        <w:rPr>
          <w:rFonts w:ascii="Times New Roman" w:hAnsi="Times New Roman" w:cs="Times New Roman"/>
          <w:sz w:val="24"/>
          <w:szCs w:val="24"/>
        </w:rPr>
        <w:t>│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││Республики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││дренажных вод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D34032">
        <w:rPr>
          <w:rFonts w:ascii="Times New Roman" w:hAnsi="Times New Roman" w:cs="Times New Roman"/>
          <w:sz w:val="24"/>
          <w:szCs w:val="24"/>
        </w:rPr>
        <w:t>│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││Башкортостан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││││││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│││Инвестиции на основе│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│││государственно-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│││частного партнерства│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├════┼═══════════════════┼═════════════┼═════════════┼════════════════════┤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│1.7 │Строительство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│2010 г. </w:t>
      </w:r>
      <w:r w:rsidRPr="003B63AD">
        <w:rPr>
          <w:rFonts w:ascii="Times New Roman" w:hAnsi="Times New Roman" w:cs="Times New Roman"/>
          <w:sz w:val="24"/>
          <w:szCs w:val="24"/>
        </w:rPr>
        <w:t xml:space="preserve"> </w:t>
      </w:r>
      <w:r w:rsidRPr="00D34032">
        <w:rPr>
          <w:rFonts w:ascii="Times New Roman" w:hAnsi="Times New Roman" w:cs="Times New Roman"/>
          <w:sz w:val="24"/>
          <w:szCs w:val="24"/>
        </w:rPr>
        <w:t>│30,00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</w:t>
      </w:r>
      <w:r w:rsidRPr="00D34032">
        <w:rPr>
          <w:rFonts w:ascii="Times New Roman" w:hAnsi="Times New Roman" w:cs="Times New Roman"/>
          <w:sz w:val="24"/>
          <w:szCs w:val="24"/>
        </w:rPr>
        <w:t>│Бюджет городского│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││дренажной системы│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││округа город Уфа│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││для перехвата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│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││Республики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││грунтовых вод и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│ 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││Башкортостан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││защиты Фирсового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Pr="00D34032">
        <w:rPr>
          <w:rFonts w:ascii="Times New Roman" w:hAnsi="Times New Roman" w:cs="Times New Roman"/>
          <w:sz w:val="24"/>
          <w:szCs w:val="24"/>
        </w:rPr>
        <w:t>│ │││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││ручья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││││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││││││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│││Инвестиции на основе│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│││государственно-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</w:t>
      </w:r>
      <w:r w:rsidRPr="003B63A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│││частного партнерства│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├════┼═══════════════════┼═════════════┼═════════════┼════════════════════┤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││Итого │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│176,45│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├════┼═══════════════════┼═════════════┼═════════════┼════════════════════┤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│2 │</w:t>
      </w:r>
      <w:r w:rsidRPr="00D34032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D34032">
        <w:rPr>
          <w:rFonts w:ascii="Times New Roman" w:hAnsi="Times New Roman" w:cs="Times New Roman"/>
          <w:sz w:val="24"/>
          <w:szCs w:val="24"/>
        </w:rPr>
        <w:t xml:space="preserve"> этап ││││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├════┼═══════════════════┼═════════════┼═════════════┼════════════════════┤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│2.1 │Строительство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│2013 г. 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 </w:t>
      </w:r>
      <w:r w:rsidRPr="00D34032">
        <w:rPr>
          <w:rFonts w:ascii="Times New Roman" w:hAnsi="Times New Roman" w:cs="Times New Roman"/>
          <w:sz w:val="24"/>
          <w:szCs w:val="24"/>
        </w:rPr>
        <w:t>│38,00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</w:t>
      </w:r>
      <w:r w:rsidRPr="00D34032">
        <w:rPr>
          <w:rFonts w:ascii="Times New Roman" w:hAnsi="Times New Roman" w:cs="Times New Roman"/>
          <w:sz w:val="24"/>
          <w:szCs w:val="24"/>
        </w:rPr>
        <w:t>│Инвестиции на основе│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││системы отвода газа│ 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││государственно-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││метан 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││частного партнерства│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├════┼═══════════════════┼═════════════┼═════════════┼════════════════════┤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│2.2 │Рекультивация │2013 г.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│24,00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D34032">
        <w:rPr>
          <w:rFonts w:ascii="Times New Roman" w:hAnsi="Times New Roman" w:cs="Times New Roman"/>
          <w:sz w:val="24"/>
          <w:szCs w:val="24"/>
        </w:rPr>
        <w:t>│Бюджет городского│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││участков полигона,│ 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││округа город Уфа│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││выведенных из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│ 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││Республики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││хозяйственного 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</w:t>
      </w:r>
      <w:r w:rsidRPr="00D34032">
        <w:rPr>
          <w:rFonts w:ascii="Times New Roman" w:hAnsi="Times New Roman" w:cs="Times New Roman"/>
          <w:sz w:val="24"/>
          <w:szCs w:val="24"/>
        </w:rPr>
        <w:t>│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││Башкортостан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││оборота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││││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││││││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│││Инвестиции на основе│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│││государственно-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│││частного партнерства│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├════┼═══════════════════┼═════════════┼═════════════┼════════════════════┤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│2.3 │Приобретение </w:t>
      </w:r>
      <w:r w:rsidRPr="004543A3">
        <w:rPr>
          <w:rFonts w:ascii="Times New Roman" w:hAnsi="Times New Roman" w:cs="Times New Roman"/>
          <w:sz w:val="24"/>
          <w:szCs w:val="24"/>
        </w:rPr>
        <w:t xml:space="preserve">  </w:t>
      </w:r>
      <w:r w:rsidRPr="00D34032">
        <w:rPr>
          <w:rFonts w:ascii="Times New Roman" w:hAnsi="Times New Roman" w:cs="Times New Roman"/>
          <w:sz w:val="24"/>
          <w:szCs w:val="24"/>
        </w:rPr>
        <w:t xml:space="preserve">│2013 г. 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</w:t>
      </w:r>
      <w:r w:rsidRPr="00D34032">
        <w:rPr>
          <w:rFonts w:ascii="Times New Roman" w:hAnsi="Times New Roman" w:cs="Times New Roman"/>
          <w:sz w:val="24"/>
          <w:szCs w:val="24"/>
        </w:rPr>
        <w:t>│71,55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</w:t>
      </w:r>
      <w:r w:rsidRPr="00D34032">
        <w:rPr>
          <w:rFonts w:ascii="Times New Roman" w:hAnsi="Times New Roman" w:cs="Times New Roman"/>
          <w:sz w:val="24"/>
          <w:szCs w:val="24"/>
        </w:rPr>
        <w:t>│Бюджет городского│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││оборудования: 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 </w:t>
      </w:r>
      <w:r w:rsidRPr="00D34032">
        <w:rPr>
          <w:rFonts w:ascii="Times New Roman" w:hAnsi="Times New Roman" w:cs="Times New Roman"/>
          <w:sz w:val="24"/>
          <w:szCs w:val="24"/>
        </w:rPr>
        <w:t>│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││округа город Уфа│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││Измельчитель </w:t>
      </w:r>
      <w:r w:rsidRPr="00D34032">
        <w:rPr>
          <w:rFonts w:ascii="Times New Roman" w:hAnsi="Times New Roman" w:cs="Times New Roman"/>
          <w:sz w:val="24"/>
          <w:szCs w:val="24"/>
          <w:lang w:val="en-US"/>
        </w:rPr>
        <w:t>VB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</w:t>
      </w:r>
      <w:r w:rsidRPr="00D34032">
        <w:rPr>
          <w:rFonts w:ascii="Times New Roman" w:hAnsi="Times New Roman" w:cs="Times New Roman"/>
          <w:sz w:val="24"/>
          <w:szCs w:val="24"/>
        </w:rPr>
        <w:t>│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││Республики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││750</w:t>
      </w:r>
      <w:r w:rsidRPr="00D34032">
        <w:rPr>
          <w:rFonts w:ascii="Times New Roman" w:hAnsi="Times New Roman" w:cs="Times New Roman"/>
          <w:sz w:val="24"/>
          <w:szCs w:val="24"/>
          <w:lang w:val="en-US"/>
        </w:rPr>
        <w:t>DK</w:t>
      </w:r>
      <w:r w:rsidRPr="00D34032">
        <w:rPr>
          <w:rFonts w:ascii="Times New Roman" w:hAnsi="Times New Roman" w:cs="Times New Roman"/>
          <w:sz w:val="24"/>
          <w:szCs w:val="24"/>
        </w:rPr>
        <w:t>/</w:t>
      </w:r>
      <w:r w:rsidRPr="00D34032">
        <w:rPr>
          <w:rFonts w:ascii="Times New Roman" w:hAnsi="Times New Roman" w:cs="Times New Roman"/>
          <w:sz w:val="24"/>
          <w:szCs w:val="24"/>
          <w:lang w:val="en-US"/>
        </w:rPr>
        <w:t>DH</w:t>
      </w:r>
      <w:r w:rsidRPr="00D34032">
        <w:rPr>
          <w:rFonts w:ascii="Times New Roman" w:hAnsi="Times New Roman" w:cs="Times New Roman"/>
          <w:sz w:val="24"/>
          <w:szCs w:val="24"/>
        </w:rPr>
        <w:t xml:space="preserve"> - 1 шт.; </w:t>
      </w:r>
      <w:r w:rsidRPr="004543A3">
        <w:rPr>
          <w:rFonts w:ascii="Times New Roman" w:hAnsi="Times New Roman" w:cs="Times New Roman"/>
          <w:sz w:val="24"/>
          <w:szCs w:val="24"/>
        </w:rPr>
        <w:t xml:space="preserve">  </w:t>
      </w:r>
      <w:r w:rsidRPr="00D34032">
        <w:rPr>
          <w:rFonts w:ascii="Times New Roman" w:hAnsi="Times New Roman" w:cs="Times New Roman"/>
          <w:sz w:val="24"/>
          <w:szCs w:val="24"/>
        </w:rPr>
        <w:t>│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││Башкортостан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││││││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││Мусоросортировочная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 ││Инвестиции на основе│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││линия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│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││государственно-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│││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││частного партнерства│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├════┼═══════════════════┼═════════════┼═════════════┼════════════════════┤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││Итого │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│133,55│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├════┼═══════════════════┼═════════════┼═════════════┼════════════════════┤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│3 │</w:t>
      </w:r>
      <w:r w:rsidRPr="00D34032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D34032">
        <w:rPr>
          <w:rFonts w:ascii="Times New Roman" w:hAnsi="Times New Roman" w:cs="Times New Roman"/>
          <w:sz w:val="24"/>
          <w:szCs w:val="24"/>
        </w:rPr>
        <w:t xml:space="preserve"> этап ││││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├════┼═══════════════════┼═════════════┼═════════════┼════════════════════┤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│3.1 │Расширение полигона│2014 г. │20,00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D34032">
        <w:rPr>
          <w:rFonts w:ascii="Times New Roman" w:hAnsi="Times New Roman" w:cs="Times New Roman"/>
          <w:sz w:val="24"/>
          <w:szCs w:val="24"/>
        </w:rPr>
        <w:t>│Бюджет городского│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││ТБО в соответствии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D34032">
        <w:rPr>
          <w:rFonts w:ascii="Times New Roman" w:hAnsi="Times New Roman" w:cs="Times New Roman"/>
          <w:sz w:val="24"/>
          <w:szCs w:val="24"/>
        </w:rPr>
        <w:t>│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││округа город Уфа│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││с проектом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│ 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││Республики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││реконструкции 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D34032">
        <w:rPr>
          <w:rFonts w:ascii="Times New Roman" w:hAnsi="Times New Roman" w:cs="Times New Roman"/>
          <w:sz w:val="24"/>
          <w:szCs w:val="24"/>
        </w:rPr>
        <w:t>│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││Башкортостан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││полигона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││││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││промышленных и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D34032">
        <w:rPr>
          <w:rFonts w:ascii="Times New Roman" w:hAnsi="Times New Roman" w:cs="Times New Roman"/>
          <w:sz w:val="24"/>
          <w:szCs w:val="24"/>
        </w:rPr>
        <w:t>│ │││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││твердых бытовых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D34032">
        <w:rPr>
          <w:rFonts w:ascii="Times New Roman" w:hAnsi="Times New Roman" w:cs="Times New Roman"/>
          <w:sz w:val="24"/>
          <w:szCs w:val="24"/>
        </w:rPr>
        <w:t>│ │││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││отходов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││││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││││││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│││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││Инвестиции на основе│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│││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││государственно-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│││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││частного партнерства│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├════┼═══════════════════┼═════════════┼═════════════┼════════════════════┤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│3.2 │Разработка проекта│2015 г. │20,00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</w:t>
      </w:r>
      <w:r w:rsidRPr="00D34032">
        <w:rPr>
          <w:rFonts w:ascii="Times New Roman" w:hAnsi="Times New Roman" w:cs="Times New Roman"/>
          <w:sz w:val="24"/>
          <w:szCs w:val="24"/>
        </w:rPr>
        <w:t>│Бюджет городского│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││санитарно-защитной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│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││округа город Уфа│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││зоны полигона,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D34032">
        <w:rPr>
          <w:rFonts w:ascii="Times New Roman" w:hAnsi="Times New Roman" w:cs="Times New Roman"/>
          <w:sz w:val="24"/>
          <w:szCs w:val="24"/>
        </w:rPr>
        <w:t>│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 xml:space="preserve"> ││Республики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││территориальная 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</w:t>
      </w:r>
      <w:r w:rsidRPr="00D34032">
        <w:rPr>
          <w:rFonts w:ascii="Times New Roman" w:hAnsi="Times New Roman" w:cs="Times New Roman"/>
          <w:sz w:val="24"/>
          <w:szCs w:val="24"/>
        </w:rPr>
        <w:t>│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││Башкортостан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││организация 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D34032">
        <w:rPr>
          <w:rFonts w:ascii="Times New Roman" w:hAnsi="Times New Roman" w:cs="Times New Roman"/>
          <w:sz w:val="24"/>
          <w:szCs w:val="24"/>
        </w:rPr>
        <w:t>││││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││санитарно-защитной </w:t>
      </w:r>
      <w:r w:rsidRPr="004543A3">
        <w:rPr>
          <w:rFonts w:ascii="Times New Roman" w:hAnsi="Times New Roman" w:cs="Times New Roman"/>
          <w:sz w:val="24"/>
          <w:szCs w:val="24"/>
        </w:rPr>
        <w:t xml:space="preserve">  </w:t>
      </w:r>
      <w:r w:rsidRPr="00D34032">
        <w:rPr>
          <w:rFonts w:ascii="Times New Roman" w:hAnsi="Times New Roman" w:cs="Times New Roman"/>
          <w:sz w:val="24"/>
          <w:szCs w:val="24"/>
        </w:rPr>
        <w:t>││││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││зоны полигона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D34032">
        <w:rPr>
          <w:rFonts w:ascii="Times New Roman" w:hAnsi="Times New Roman" w:cs="Times New Roman"/>
          <w:sz w:val="24"/>
          <w:szCs w:val="24"/>
        </w:rPr>
        <w:t>│ │││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 xml:space="preserve">││площадью 160 га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</w:t>
      </w:r>
      <w:r w:rsidRPr="00D34032">
        <w:rPr>
          <w:rFonts w:ascii="Times New Roman" w:hAnsi="Times New Roman" w:cs="Times New Roman"/>
          <w:sz w:val="24"/>
          <w:szCs w:val="24"/>
        </w:rPr>
        <w:t>││││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││││││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│││Инвестиции на основе│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│││государственно-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</w:t>
      </w:r>
      <w:r w:rsidRPr="004543A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│││частного партнерства│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││││││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││Итого │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│40,00│ 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││││││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</w:rPr>
      </w:pPr>
      <w:r w:rsidRPr="00D34032">
        <w:rPr>
          <w:rFonts w:ascii="Times New Roman" w:hAnsi="Times New Roman" w:cs="Times New Roman"/>
          <w:sz w:val="24"/>
          <w:szCs w:val="24"/>
        </w:rPr>
        <w:t>││Всего │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</w:t>
      </w:r>
      <w:r w:rsidRPr="00D34032">
        <w:rPr>
          <w:rFonts w:ascii="Times New Roman" w:hAnsi="Times New Roman" w:cs="Times New Roman"/>
          <w:sz w:val="24"/>
          <w:szCs w:val="24"/>
        </w:rPr>
        <w:t>│350,0 ││</w:t>
      </w:r>
    </w:p>
    <w:p w:rsidR="00D06D3B" w:rsidRPr="00D34032" w:rsidRDefault="00D06D3B" w:rsidP="00D3403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34032">
        <w:rPr>
          <w:rFonts w:ascii="Times New Roman" w:hAnsi="Times New Roman" w:cs="Times New Roman"/>
          <w:sz w:val="24"/>
          <w:szCs w:val="24"/>
          <w:lang w:val="en-US"/>
        </w:rPr>
        <w:t>└════┴═══════════════════┴═════════════┴═════════════┴════════════════════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Open Sans Cyr">
    <w:altName w:val="Tahoma"/>
    <w:panose1 w:val="00000000000000000000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8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style w:type="paragraph" w:default="1" w:styleId="Normal">
    <w:name w:val="Normal"/>
    <w:qFormat/>
    <w:rsid w:val="008D36CC"/>
    <w:pPr>
      <w:spacing w:after="160" w:line="259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coNormal">
    <w:name w:val="EcoNormal"/>
    <w:uiPriority w:val="99"/>
    <w:pPr>
      <w:widowControl w:val="0"/>
      <w:autoSpaceDE w:val="0"/>
      <w:autoSpaceDN w:val="0"/>
    </w:pPr>
    <w:rPr>
      <w:rFonts w:eastAsia="Times New Roman" w:cs="Calibri"/>
    </w:rPr>
  </w:style>
  <w:style w:type="paragraph" w:customStyle="1" w:styleId="EcoNonformat">
    <w:name w:val="EcoNonformat"/>
    <w:uiPriority w:val="99"/>
    <w:pPr>
      <w:widowControl w:val="0"/>
      <w:autoSpaceDE w:val="0"/>
      <w:autoSpaceDN w:val="0"/>
    </w:pPr>
    <w:rPr>
      <w:rFonts w:ascii="Courier New" w:eastAsia="Times New Roman" w:hAnsi="Courier New" w:cs="Courier New"/>
      <w:sz w:val="20"/>
      <w:szCs w:val="20"/>
    </w:rPr>
  </w:style>
  <w:style w:type="paragraph" w:customStyle="1" w:styleId="EcoTitle">
    <w:name w:val="EcoTitle"/>
    <w:uiPriority w:val="99"/>
    <w:pPr>
      <w:widowControl w:val="0"/>
      <w:autoSpaceDE w:val="0"/>
      <w:autoSpaceDN w:val="0"/>
    </w:pPr>
    <w:rPr>
      <w:rFonts w:eastAsia="Times New Roman" w:cs="Calibri"/>
      <w:b/>
      <w:bCs/>
    </w:rPr>
  </w:style>
  <w:style w:type="paragraph" w:customStyle="1" w:styleId="EcoCell">
    <w:name w:val="EcoCell"/>
    <w:uiPriority w:val="99"/>
    <w:pPr>
      <w:widowControl w:val="0"/>
      <w:autoSpaceDE w:val="0"/>
      <w:autoSpaceDN w:val="0"/>
    </w:pPr>
    <w:rPr>
      <w:rFonts w:ascii="Courier New" w:eastAsia="Times New Roman" w:hAnsi="Courier New" w:cs="Courier New"/>
      <w:sz w:val="20"/>
      <w:szCs w:val="20"/>
    </w:rPr>
  </w:style>
  <w:style w:type="paragraph" w:customStyle="1" w:styleId="EcoDocList">
    <w:name w:val="EcoDocList"/>
    <w:uiPriority w:val="99"/>
    <w:pPr>
      <w:widowControl w:val="0"/>
      <w:autoSpaceDE w:val="0"/>
      <w:autoSpaceDN w:val="0"/>
    </w:pPr>
    <w:rPr>
      <w:rFonts w:ascii="Courier New" w:eastAsia="Times New Roman" w:hAnsi="Courier New" w:cs="Courier New"/>
      <w:sz w:val="20"/>
      <w:szCs w:val="20"/>
    </w:rPr>
  </w:style>
  <w:style w:type="paragraph" w:customStyle="1" w:styleId="EcoTitlePage">
    <w:name w:val="EcoTitlePage"/>
    <w:uiPriority w:val="99"/>
    <w:pPr>
      <w:widowControl w:val="0"/>
      <w:autoSpaceDE w:val="0"/>
      <w:autoSpaceDN w:val="0"/>
    </w:pPr>
    <w:rPr>
      <w:rFonts w:ascii="Tahoma" w:eastAsia="Times New Roman" w:hAnsi="Tahoma" w:cs="Tahoma"/>
      <w:sz w:val="20"/>
      <w:szCs w:val="20"/>
    </w:rPr>
  </w:style>
  <w:style w:type="paragraph" w:customStyle="1" w:styleId="EcoJurTerm">
    <w:name w:val="EcoJurTerm"/>
    <w:uiPriority w:val="99"/>
    <w:pPr>
      <w:widowControl w:val="0"/>
      <w:autoSpaceDE w:val="0"/>
      <w:autoSpaceDN w:val="0"/>
    </w:pPr>
    <w:rPr>
      <w:rFonts w:ascii="Tahoma" w:eastAsia="Times New Roman" w:hAnsi="Tahoma" w:cs="Tahoma"/>
      <w:sz w:val="26"/>
      <w:szCs w:val="26"/>
    </w:rPr>
  </w:style>
  <w:style w:type="paragraph" w:customStyle="1" w:styleId="EcoTextList">
    <w:name w:val="EcoTextList"/>
    <w:uiPriority w:val="99"/>
    <w:pPr>
      <w:widowControl w:val="0"/>
      <w:autoSpaceDE w:val="0"/>
      <w:autoSpaceDN w:val="0"/>
    </w:pPr>
    <w:rPr>
      <w:rFonts w:ascii="Arial" w:eastAsia="Times New Roman" w:hAnsi="Arial" w:cs="Arial"/>
      <w:sz w:val="20"/>
      <w:szCs w:val="20"/>
    </w:rPr>
  </w:style>
  <w:style w:type="paragraph" w:styleId="ListParagraph">
    <w:name w:val="List Paragraph"/>
    <w:basedOn w:val="Normal"/>
    <w:uiPriority w:val="99"/>
    <w:qFormat/>
    <w:rsid w:val="008739E5"/>
    <w:pPr>
      <w:ind w:left="720"/>
    </w:pPr>
  </w:style>
  <w:style w:type="paragraph" w:customStyle="1" w:styleId="formattext">
    <w:name w:val="formattext"/>
    <w:basedOn w:val="Normal"/>
    <w:uiPriority w:val="99"/>
    <w:rsid w:val="00AD27BE"/>
    <w:pPr>
      <w:spacing w:before="100" w:beforeAutospacing="1" w:after="100" w:afterAutospacing="1" w:line="240" w:lineRule="auto"/>
    </w:pPr>
    <w:rPr>
      <w:rFonts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ПРАВИЛАХ ОХРАНЫ, ЗАЩИТЫ И ВОСПРОИЗВОДСТВА ЛЕСОВ И СОДЕРЖАНИЯ ЗЕЛЕНЫХ НАСАЖДЕНИЙ В ГОРОДСКОМ ОКРУГЕ ГОРОД УФА РЕСПУБЛИКИ БАШК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