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86CC5" w:rsidRDefault="00286CC5">
      <w:pPr>
        <w:pStyle w:val="EcoNormal"/>
        <w:jc w:val="both"/>
        <w:outlineLvl w:val="0"/>
      </w:pPr>
      <w:bookmarkStart w:id="1" w:name="_GoBack"/>
      <w:bookmarkEnd w:id="1"/>
    </w:p>
    <w:p w:rsidR="00286CC5" w:rsidRDefault="00286CC5">
      <w:pPr>
        <w:pStyle w:val="EcoTitle"/>
        <w:jc w:val="center"/>
      </w:pPr>
      <w:r>
        <w:t>МИНИСТЕРСТВО ПРИРОДНЫХ РЕСУРСОВ И ЭКОЛОГИИ</w:t>
      </w:r>
    </w:p>
    <w:p w:rsidR="00286CC5" w:rsidRDefault="00286CC5">
      <w:pPr>
        <w:pStyle w:val="EcoTitle"/>
        <w:jc w:val="center"/>
      </w:pPr>
      <w:r>
        <w:t>РОССИЙСКОЙ ФЕДЕРАЦИИ</w:t>
      </w:r>
    </w:p>
    <w:p w:rsidR="00286CC5" w:rsidRDefault="00286CC5">
      <w:pPr>
        <w:pStyle w:val="EcoTitle"/>
        <w:jc w:val="center"/>
      </w:pPr>
    </w:p>
    <w:p w:rsidR="00286CC5" w:rsidRDefault="00286CC5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286CC5" w:rsidRDefault="00286CC5">
      <w:pPr>
        <w:pStyle w:val="EcoTitle"/>
        <w:jc w:val="center"/>
      </w:pPr>
    </w:p>
    <w:p w:rsidR="00286CC5" w:rsidRDefault="00286CC5">
      <w:pPr>
        <w:pStyle w:val="EcoTitle"/>
        <w:jc w:val="center"/>
      </w:pPr>
      <w:r>
        <w:t>ПИСЬМО</w:t>
      </w:r>
    </w:p>
    <w:p w:rsidR="00286CC5" w:rsidRDefault="00286CC5">
      <w:pPr>
        <w:pStyle w:val="EcoTitle"/>
        <w:jc w:val="center"/>
      </w:pPr>
      <w:r>
        <w:t>от 25 августа 2011 г. N ВС-03-02-36/11046</w:t>
      </w:r>
    </w:p>
    <w:p w:rsidR="00286CC5" w:rsidRDefault="00286CC5">
      <w:pPr>
        <w:pStyle w:val="EcoTitle"/>
        <w:jc w:val="center"/>
      </w:pPr>
    </w:p>
    <w:p w:rsidR="00286CC5" w:rsidRDefault="00286CC5">
      <w:pPr>
        <w:pStyle w:val="EcoTitle"/>
        <w:jc w:val="center"/>
      </w:pPr>
      <w:r>
        <w:t>О РАЗМЕЩЕНИИ В АКВАТОРИИ ВОДНЫХ ОБЪЕКТОВ ЛИНЕЙНЫХ ОБЪЕКТОВ</w:t>
      </w:r>
    </w:p>
    <w:p w:rsidR="00286CC5" w:rsidRDefault="00286CC5">
      <w:pPr>
        <w:pStyle w:val="EcoNormal"/>
        <w:jc w:val="center"/>
      </w:pPr>
    </w:p>
    <w:p w:rsidR="00286CC5" w:rsidRDefault="00286CC5">
      <w:pPr>
        <w:pStyle w:val="EcoNormal"/>
        <w:ind w:firstLine="540"/>
        <w:jc w:val="both"/>
      </w:pPr>
      <w:r>
        <w:t xml:space="preserve">В связи с неоднократными поступлениями в Федеральную службу по надзору в сфере природопользования обращений по вопросу разъяснения необходимости предоставления водного объекта в пользование при размещении в акватории водных объектов линейных объектов (трубопроводов, линий связи, переходов, опор мостов и др.) </w:t>
      </w:r>
      <w:proofErr w:type="spellStart"/>
      <w:r>
        <w:t>Росприроднадзор</w:t>
      </w:r>
      <w:proofErr w:type="spellEnd"/>
      <w:r>
        <w:t xml:space="preserve"> сообщает следующее.</w:t>
      </w:r>
    </w:p>
    <w:p w:rsidR="00286CC5" w:rsidRDefault="00286CC5">
      <w:pPr>
        <w:pStyle w:val="EcoNormal"/>
        <w:ind w:firstLine="540"/>
        <w:jc w:val="both"/>
      </w:pPr>
      <w:r>
        <w:t>В силу пункта 14 ст. 1 Водного кодекса Российской Федерации, в соответствии с которым использование водных объектов (водопользование) определяется как использование различными способами водных объектов для удовлетворения потребностей Российской Федерации, субъектов Российской Федерации, муниципальных образований, физических лиц, юридических лиц, размещение в акватории водных объектов линейных объектов (трубопроводов, линий связи, переходов, опор мостов и др.), а также их обслуживание является использованием водного объекта.</w:t>
      </w:r>
    </w:p>
    <w:p w:rsidR="00286CC5" w:rsidRDefault="00286CC5">
      <w:pPr>
        <w:pStyle w:val="EcoNormal"/>
        <w:ind w:firstLine="540"/>
        <w:jc w:val="both"/>
      </w:pPr>
      <w:r>
        <w:t>Согласно пункту 2 ч. 1 ст. 11 Водного кодекса Российской Федерации использование акватории водных объектов, в том числе для рекреационных целей, осуществляется на основании договоров водопользования, если иное не предусмотрено частями 2 и 3 указанной статьи.</w:t>
      </w:r>
    </w:p>
    <w:p w:rsidR="00286CC5" w:rsidRDefault="00286CC5">
      <w:pPr>
        <w:pStyle w:val="EcoNormal"/>
        <w:ind w:firstLine="540"/>
        <w:jc w:val="both"/>
      </w:pPr>
      <w:r>
        <w:t>Пунктом 5 ч. 2 ст. 11 Водного кодекса Российской Федерации установлено, что для строительства гидротехнических сооружений, мостов, а также подводных и подземных переходов, трубопроводов, подводных линий связи, других линейных объектов, если такое строительство связано с изменением дна и берегов водных объектов, водные объекты, находящиеся в федеральной собственности, собственности субъектов Российской Федерации, собственности муниципальных образований, предоставляются в пользование на основании решений о предоставлении водных объектов в пользование, если иное не предусмотрено частью 3 ст. 11 Водного кодекса Российской Федерации.</w:t>
      </w:r>
    </w:p>
    <w:p w:rsidR="00286CC5" w:rsidRDefault="00286CC5">
      <w:pPr>
        <w:pStyle w:val="EcoNormal"/>
        <w:ind w:firstLine="540"/>
        <w:jc w:val="both"/>
      </w:pPr>
      <w:r>
        <w:t>Прочими положениями части 2 и частью 3 ст. 11 Водного кодекса Российской Федерации установлен исчерпывающий перечень случаев, в которых водные объекты предоставляются в пользование на основании решений о предоставлении водных объектов в пользование, и в каких случаях не требуется заключение договора водопользования или принятие решения о предоставлении водного объекта в пользование.</w:t>
      </w:r>
    </w:p>
    <w:p w:rsidR="00286CC5" w:rsidRDefault="00286CC5">
      <w:pPr>
        <w:pStyle w:val="EcoNormal"/>
        <w:ind w:firstLine="540"/>
        <w:jc w:val="both"/>
      </w:pPr>
      <w:r>
        <w:t>Таким образом, в случае размещения в акватории водных объектов линейных объектов (трубопроводов, линий связи, переходов, опор мостов и др.) собственники используют акваторию водного объекта для удовлетворения собственных нужд и, следовательно, обязаны заключить договор водопользования в соответствии с пунктом 2 ч. 1 ст. 11 Водного кодекса Российской Федерации.</w:t>
      </w:r>
    </w:p>
    <w:p w:rsidR="00286CC5" w:rsidRDefault="00286CC5">
      <w:pPr>
        <w:pStyle w:val="EcoNormal"/>
        <w:jc w:val="right"/>
      </w:pPr>
    </w:p>
    <w:p w:rsidR="00286CC5" w:rsidRDefault="00286CC5">
      <w:pPr>
        <w:pStyle w:val="EcoNormal"/>
        <w:jc w:val="right"/>
      </w:pPr>
      <w:r>
        <w:t>Временно исполняющий</w:t>
      </w:r>
    </w:p>
    <w:p w:rsidR="00286CC5" w:rsidRDefault="00286CC5">
      <w:pPr>
        <w:pStyle w:val="EcoNormal"/>
        <w:jc w:val="right"/>
      </w:pPr>
      <w:r>
        <w:t>обязанности Руководителя</w:t>
      </w:r>
    </w:p>
    <w:p w:rsidR="00286CC5" w:rsidRDefault="00286CC5">
      <w:pPr>
        <w:pStyle w:val="EcoNormal"/>
        <w:jc w:val="right"/>
      </w:pPr>
      <w:r>
        <w:t>В.В.СМОЛИН</w:t>
      </w:r>
    </w:p>
    <w:p w:rsidR="00286CC5" w:rsidRDefault="00286CC5">
      <w:pPr>
        <w:pStyle w:val="EcoNormal"/>
        <w:ind w:firstLine="540"/>
        <w:jc w:val="both"/>
      </w:pPr>
    </w:p>
    <w:p w:rsidR="00286CC5" w:rsidRDefault="00286CC5">
      <w:pPr>
        <w:pStyle w:val="EcoNormal"/>
        <w:ind w:firstLine="540"/>
        <w:jc w:val="both"/>
      </w:pPr>
    </w:p>
    <w:p w:rsidR="00286CC5" w:rsidRDefault="00286CC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73D3B" w:rsidRDefault="00C73D3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86CC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86CC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86CC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