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FF9B3B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ПРАВИТЕЛЬСТВО ЧЕЛЯБИНСКОЙ ОБЛАСТИ</w:t>
      </w:r>
    </w:p>
    <w:p w14:paraId="3CF3176D" w14:textId="77777777" w:rsidR="00C32BFD" w:rsidRPr="00C32BFD" w:rsidRDefault="00C32BFD" w:rsidP="00C32B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54D68724" w14:textId="77777777" w:rsidR="00C32BFD" w:rsidRPr="00C32BFD" w:rsidRDefault="00C32BFD" w:rsidP="00C32B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от 8 апреля 2010 года N 120-П</w:t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50B420D" w14:textId="77777777" w:rsidR="00C32BFD" w:rsidRPr="00C32BFD" w:rsidRDefault="00C32BFD" w:rsidP="00C32B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О Порядке и форме разрешения на добычу объектов животного мира, не отнесенных к охотничьим ресурсам и водным биологическим ресурсам, на территории Челябинской области</w:t>
      </w:r>
    </w:p>
    <w:p w14:paraId="5BF1BB9F" w14:textId="77777777" w:rsidR="00C32BFD" w:rsidRPr="00C32BFD" w:rsidRDefault="00C32BFD" w:rsidP="00C32B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(в редакции Постановления Правительства Челябинской области от 17.11.2015 N 602-П)</w:t>
      </w:r>
    </w:p>
    <w:p w14:paraId="63B7A6DD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895FE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В соответствии с Федеральным законом "О животном мире" и Федеральным законом "Об охоте и о сохранении охотничьих ресурсов и о внесении изменений в отдельные законодательные акты Российской Федерации" Правительство Челябинской области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C30DED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ПОСТАНОВЛЯЕТ: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9E08663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1. Утвердить прилагаемые: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5905FF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Порядок добычи объектов животного мира, не отнесенных к охотничьим ресурсам и водным биологическим ресурсам, на территории Челябинской области;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BED5C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форму разрешения на добычу объектов животного мира, не отнесенных к охотничьим ресурсам и водным биологическим ресурсам, на территории Челябинской области.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A1B4873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2. Признать утратившим силу постановление Правительства Челябинской области от 20.08.2009 года N 194-П "О Порядке добывания объектов животного мира, не отнесенных к объектам охоты и рыболовства, на территории Челябинской области" (Южноуральская панорама, 29 августа 2009 г., N 161, спецвыпуск N 23).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3B7168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3. Главному управлению по делам печати и массовых коммуникаций Челябинской области (</w:t>
      </w:r>
      <w:proofErr w:type="spellStart"/>
      <w:r w:rsidRPr="00C32BFD">
        <w:rPr>
          <w:rFonts w:ascii="Arial" w:eastAsia="Times New Roman" w:hAnsi="Arial" w:cs="Arial"/>
          <w:sz w:val="24"/>
          <w:szCs w:val="24"/>
        </w:rPr>
        <w:t>Поддубная</w:t>
      </w:r>
      <w:proofErr w:type="spellEnd"/>
      <w:r w:rsidRPr="00C32BFD">
        <w:rPr>
          <w:rFonts w:ascii="Arial" w:eastAsia="Times New Roman" w:hAnsi="Arial" w:cs="Arial"/>
          <w:sz w:val="24"/>
          <w:szCs w:val="24"/>
        </w:rPr>
        <w:t xml:space="preserve"> М.В.) опубликовать настоящее постановление в официальных средствах массовой информации.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1E72B9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 xml:space="preserve">4.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 w:rsidRPr="00C32BFD">
        <w:rPr>
          <w:rFonts w:ascii="Arial" w:eastAsia="Times New Roman" w:hAnsi="Arial" w:cs="Arial"/>
          <w:sz w:val="24"/>
          <w:szCs w:val="24"/>
        </w:rPr>
        <w:t>Подтесова</w:t>
      </w:r>
      <w:proofErr w:type="spellEnd"/>
      <w:r w:rsidRPr="00C32BFD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32BFD">
        <w:rPr>
          <w:rFonts w:ascii="Arial" w:eastAsia="Times New Roman" w:hAnsi="Arial" w:cs="Arial"/>
          <w:sz w:val="24"/>
          <w:szCs w:val="24"/>
        </w:rPr>
        <w:t>Г.Н.</w:t>
      </w:r>
      <w:proofErr w:type="gramEnd"/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C7FA901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Председатель</w:t>
      </w:r>
      <w:r w:rsidRPr="00C32BFD">
        <w:rPr>
          <w:rFonts w:ascii="Arial" w:eastAsia="Times New Roman" w:hAnsi="Arial" w:cs="Arial"/>
          <w:sz w:val="24"/>
          <w:szCs w:val="24"/>
        </w:rPr>
        <w:br/>
        <w:t>Правительства</w:t>
      </w:r>
      <w:r w:rsidRPr="00C32BFD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C32BFD">
        <w:rPr>
          <w:rFonts w:ascii="Arial" w:eastAsia="Times New Roman" w:hAnsi="Arial" w:cs="Arial"/>
          <w:sz w:val="24"/>
          <w:szCs w:val="24"/>
        </w:rPr>
        <w:br/>
        <w:t>П.И.СУМИН</w:t>
      </w:r>
    </w:p>
    <w:p w14:paraId="188355D8" w14:textId="77777777" w:rsidR="00C32BFD" w:rsidRPr="00C32BFD" w:rsidRDefault="00C32BFD" w:rsidP="00C32BF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Утвержден</w:t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</w:t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Челябинской области</w:t>
      </w: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от 8 апреля 2010 года N 120-П</w:t>
      </w:r>
    </w:p>
    <w:p w14:paraId="01810814" w14:textId="77777777" w:rsidR="00C32BFD" w:rsidRPr="00C32BFD" w:rsidRDefault="00C32BFD" w:rsidP="00C32B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Порядок добычи объектов животного мира, не отнесенных к охотничьим ресурсам и водным биологическим ресурсам, на территории Челябинской области</w:t>
      </w:r>
    </w:p>
    <w:p w14:paraId="4E1F9B1E" w14:textId="77777777" w:rsidR="00C32BFD" w:rsidRPr="00C32BFD" w:rsidRDefault="00C32BFD" w:rsidP="00C32B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(в редакции Постановления Правительства Челябинской области от 17.11.2015 N 602-П)</w:t>
      </w:r>
    </w:p>
    <w:p w14:paraId="2D8E9C0D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 I. Общие положения</w:t>
      </w:r>
    </w:p>
    <w:p w14:paraId="53056EF8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7F0E8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1. Настоящий Порядок устанавливает порядок добычи объектов животного мира, не отнесенных к охотничьим ресурсам и водным биологическим ресурсам, обитающих в состоянии естественной свободы на территории Челябинской области.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F5D93EF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2. Действие настоящего Порядка не распространяется на объекты животного мира: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400FC76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отнесенные в установленном порядке к охотничьим ресурсам и водным биологическим ресурсам;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4E1FD0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занесенные в Красную книгу Российской Федерации и Красную книгу Челябинской области;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CB4DE4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обитающие на особо охраняемых природных территориях федерального значения;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1C0BA8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подпадающие под действие международных договоров Российской Федерации.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9C10B1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3. Добычей объектов животного мира, не отнесенных к охотничьим ресурсам и водным биологическим ресурсам, на территории Челябинской области (далее именуется - добыча объектов животного мира) считаются все способы добычи, направленные на изъятие объектов животного мира из среды обитания.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DD230D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4. Добыча объектов животного мира может производиться в научных, культурно-просветительных, воспитательных, рекреационных, эстетических и иных целях.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3A97623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5. Право добычи объектов животного мира имеют граждане, индивидуальные предприниматели и юридические лица.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725ED4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6. Добыча объектов животного мира осуществляется при соблюдении следующих требований: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50C074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lastRenderedPageBreak/>
        <w:t>1) применять способы добычи в соответствии с целями добычи, указанными в разрешении на добычу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980ADE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не наносить непоправимый ущерб естественным популяциям видов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89D233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не допускать разрушения или ухудшения среды обитания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F5D68DF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обеспечивать избирательность действий, применять при добыче объектов животного мира гуманные способы и уменьшать нанесение физических и психических травм объектам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D8D1611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II. Разрешение на добычу объектов животного мира, не отнесенных к охотничьим ресурсам и водным биологическим ресурсам, на территории Челябинской области</w:t>
      </w:r>
    </w:p>
    <w:p w14:paraId="5894691C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091366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7. Добыча объектов животного мира, не отнесенных к охотничьим ресурсам и водным биологическим ресурсам, на территории Челябинской области осуществляется по разрешениям на добычу объектов животного мира, не отнесенных к охотничьим ресурсам и водным биологическим ресурсам, на территории Челябинской области (далее именуются - разрешения на добычу объектов животного мира), выдаваемым Министерством экологии Челябинской области (далее именуется - Министерство).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DE10873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(в ред. Постановления Правительства Челябинской области от 17.11.2015 N 602-П)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D0E075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8. Разрешение на добычу объектов животного мира является именным документом, действительным при наличии документа, удостоверяющего личность. Передача разрешения на добычу объектов животного мира другим гражданам, индивидуальным предпринимателям, юридическим лицам запрещается.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3D175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Лицо, получившее разрешение на добычу объектов животного мира, обязано предъявлять его по требованию лиц, осуществляющих в установленном порядке охрану объектов животного мира, государственный контроль и надзор за соблюдением законодательства в области охраны и использования объектов животного мира и среды их обитания.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8B4F9A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9. Срок действия разрешения на добычу объектов животного мира устанавливается Министерством и не может превышать один год.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1DAA3C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10. Выданное разрешение на добычу объектов животного мира регистрируется в журнале учета и регистрации разрешений на добычу объектов животного мира, не отнесенных к охотничьим ресурсам и водным биологическим ресурсам, на территории Челябинской области, форма которого утверждается Министерством.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BCB06C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 xml:space="preserve">11. Разрешение на добычу объектов животного мира выдается на основании письменной заявки на получение разрешения на добычу объектов животного </w:t>
      </w:r>
      <w:r w:rsidRPr="00C32BFD">
        <w:rPr>
          <w:rFonts w:ascii="Arial" w:eastAsia="Times New Roman" w:hAnsi="Arial" w:cs="Arial"/>
          <w:sz w:val="24"/>
          <w:szCs w:val="24"/>
        </w:rPr>
        <w:lastRenderedPageBreak/>
        <w:t>мира, не отнесенных к охотничьим ресурсам и водным биологическим ресурсам, на территории Челябинской области (далее именуется - заявка).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6CEE9C3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12. В заявке указываются: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AEABAF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сведения о заявителе (для индивидуальных предпринимателей и юридических лиц - наименование организации, банковские реквизиты, для граждан - фамилия, имя, отчество, паспортные данные), адрес, контактный телефон;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A13DA3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цель и обоснование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6A66DA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сроки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9CA8AE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перечень объектов животного мира, планируемых к добыче;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A4049F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5) количество запрашиваемых к добыче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F6348F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6) половозрастной состав объектов животного мира (при необходимости);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F35F0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7) муниципальное образование, охотничье угодье, территория или акватория, где планируется добыча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991A95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8) способы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41B77D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9) орудия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CD0E37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10) номер охотничьего билета (если добыча осуществляется с применением огнестрельного оружия);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4B267A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11) номер разрешения на хранение и ношение охотничьего пневматического, огнестрельного оружия (если добыча осуществляется с применением огнестрельного оружия);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B403AF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12) фамилия, имя, отчество, занимаемая должность лица, ответственного за добычу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A236EA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13) фамилия, имя, отчество лиц, привлекаемых для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C58AA7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14) сведения об условиях транспортировки и дальнейшего содержания изымаемых из естественной природной среды объектов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08FD6F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13. К заявке прилагаются: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935BB6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для юридических лиц - копии учредительных документов и документов, подтверждающих государственную регистрацию в Едином государственном реестре юридических лиц, для индивидуальных предпринимателей - копия выписки из Единого государственного реестра индивидуальных предпринимателей, для граждан - копия паспорта;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D6284A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lastRenderedPageBreak/>
        <w:t xml:space="preserve">2) при добыче объектов животного мира в целях содержания и разведения объектов животного мира в </w:t>
      </w:r>
      <w:proofErr w:type="spellStart"/>
      <w:r w:rsidRPr="00C32BFD">
        <w:rPr>
          <w:rFonts w:ascii="Arial" w:eastAsia="Times New Roman" w:hAnsi="Arial" w:cs="Arial"/>
          <w:sz w:val="24"/>
          <w:szCs w:val="24"/>
        </w:rPr>
        <w:t>полувольных</w:t>
      </w:r>
      <w:proofErr w:type="spellEnd"/>
      <w:r w:rsidRPr="00C32BFD">
        <w:rPr>
          <w:rFonts w:ascii="Arial" w:eastAsia="Times New Roman" w:hAnsi="Arial" w:cs="Arial"/>
          <w:sz w:val="24"/>
          <w:szCs w:val="24"/>
        </w:rPr>
        <w:t xml:space="preserve"> условиях и искусственно созданной среде обитания - копия разрешения на содержание и разведение объектов животного мира в </w:t>
      </w:r>
      <w:proofErr w:type="spellStart"/>
      <w:r w:rsidRPr="00C32BFD">
        <w:rPr>
          <w:rFonts w:ascii="Arial" w:eastAsia="Times New Roman" w:hAnsi="Arial" w:cs="Arial"/>
          <w:sz w:val="24"/>
          <w:szCs w:val="24"/>
        </w:rPr>
        <w:t>полувольных</w:t>
      </w:r>
      <w:proofErr w:type="spellEnd"/>
      <w:r w:rsidRPr="00C32BFD">
        <w:rPr>
          <w:rFonts w:ascii="Arial" w:eastAsia="Times New Roman" w:hAnsi="Arial" w:cs="Arial"/>
          <w:sz w:val="24"/>
          <w:szCs w:val="24"/>
        </w:rPr>
        <w:t xml:space="preserve"> условиях и искусственно созданной среде обитания.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787E3A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14. При необходимости, в зависимости от количества заявленных к изъятию из среды обитания объектов животного мира и их видовой принадлежности, Министерство в течение 15 дней направляет заявку в соответствующую научную или иную уполномоченную организацию для получения научного заключения и рекомендаций о возможности и целесообразности добычи указанных в заявке объектов животного мира или назначает проведение государственной экологической экспертизы материалов, обосновывающих пользование объектами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334F6C6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15. Министерство выдает разрешение на добычу объектов животного мира или уведомляет граждан, индивидуальных предпринимателей, юридических лиц об отказе в выдаче разрешения на добычу объектов животного мира в течение 30 дней со дня получения заявки или получения заключения государственной экологической экспертизы, научной или иной уполномоченной организации.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1EBEED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16. Основаниями для отказа в выдаче разрешения на добычу объектов животного мира являются: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3373B2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введение на заявленной территории добычи объектов животного мира ограничений и запретов на все (или отдельные) виды пользования животным миром либо на определенные сроки, а также в случаях вспышки эпизоотий, возникновения пожароопасной ситуации;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8E5EB3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отрицательное заключение государственной экологической экспертизы, научной или иной уполномоченной организации;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77E5E5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невозврат либо несвоевременный возврат ранее выданного разрешения на добычу объектов животного мира и отчета об использовании указанного разрешения;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5F6585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выявление в представленных документах недостоверной информации;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6A803E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5) оформление заявки не в соответствии с установленными требованиями.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6AAB04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17. Лицо, получившее разрешение на добычу объектов животного мира, обязано: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D38605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 xml:space="preserve">1) получить отметку о регистрации разрешения на добычу объектов животного мира у юридического лица или индивидуального предпринимателя, которому предоставлено право на осуществление видов деятельности в сфере охотничьего хозяйства на указанной в разрешении на добычу объектов животного мира территории, в Министерстве, если разрешение на добычу объектов животного мира выдано на территорию общедоступного охотничьего угодья, или в иной организации, указанной в разрешении на добычу объектов животного мира, на территории которой разрешена добыча объектов животного мира; в случае добычи объектов животного мира на территории государственных природных </w:t>
      </w:r>
      <w:r w:rsidRPr="00C32BFD">
        <w:rPr>
          <w:rFonts w:ascii="Arial" w:eastAsia="Times New Roman" w:hAnsi="Arial" w:cs="Arial"/>
          <w:sz w:val="24"/>
          <w:szCs w:val="24"/>
        </w:rPr>
        <w:lastRenderedPageBreak/>
        <w:t>заказников Челябинской области - в областном государственном учреждении "Особо охраняемые природные территории Челябинской области";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6D4C25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иметь при себе разрешение на добычу объектов животного мира при добыче и транспортировке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B2FA00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осуществлять добычу объектов животного мира указанными в разрешении на добычу объектов животного мира орудиями и способами добычи;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D1AF706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соблюдать сроки добычи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8369C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5) по каждому факту добычи объектов животного мира указывать в разрешении на добычу объектов животного мира дату и место добычи, вид и количество добытых объектов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27E1E3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18. Разрешение на добычу объектов животного мира по окончании срока действия или добычи разрешенного количества объектов животного мира в течение 30 дней возвращается в Министерство с отчетом об использовании разрешения на добычу объектов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B5AB1F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19. Форма отчета об использовании разрешения на добычу объектов животного мира утверждается Министерством.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1697C10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  <w:t>III. Порядок добычи объектов животного мира, не отнесенных к охотничьим ресурсам и водным биологическим ресурсам, на территории Челябинской области</w:t>
      </w:r>
    </w:p>
    <w:p w14:paraId="06C941EA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1F26826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20. Добыча млекопитающих и птиц в научных, культурно-просветительных, воспитательных, рекреационных, эстетических и иных целях допускается в течение всего года.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B92783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21. Отлов певчих птиц разрешается с 15 августа по 15 апреля.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D1A739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22. Добыча птиц в период их размножения и воспитания молодняка, изъятие из их гнезд яиц и птенцов допускается в исключительных случаях в ограниченном количестве в научных целях.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AD0C50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23. Сокольникам-любителям разрешается отлов в течение года не более двух взрослых особей дневных хищных птиц вне периода гнездования или изъятие из гнезда не более одного птенца для использования в качестве ловчих. Конкретные сроки добычи указываются в разрешении на добычу объектов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622F28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Сокольник-любитель имеет право использовать в качестве ловчих дневных хищных птиц на основании отметки в охотничьем билете с указанием номера и даты принятия отчета по использованию разрешения на добычу объектов животного мира.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5BF419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 xml:space="preserve">24. Добыча земноводных и пресмыкающихся, а также изъятие их икры и яиц допускаются в период активной жизнедеятельности земноводных и </w:t>
      </w:r>
      <w:r w:rsidRPr="00C32BFD">
        <w:rPr>
          <w:rFonts w:ascii="Arial" w:eastAsia="Times New Roman" w:hAnsi="Arial" w:cs="Arial"/>
          <w:sz w:val="24"/>
          <w:szCs w:val="24"/>
        </w:rPr>
        <w:lastRenderedPageBreak/>
        <w:t>пресмыкающихся.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54342C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25. Добыча объектов животного мира допускается с применением охотничьего огнестрельного гладкоствольного длинноствольного оружия, охотничьего пневматического оружия с дульной энергией не более 25 джоулей, при этом разрешение на добычу объектов животного мира оформляется на ответственное лицо, имеющее охотничий билет.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06488E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26. При добыче объектов животного мира запрещается: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BE4045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1) применение взрывчатых веществ, газов, химических (отравляющих) препаратов;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58861D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2) применение световых устройств (за исключением добычи объектов животного мира в научных целях);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C1D64B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3) применение охотничьего огнестрельного оружия с нарезным стволом, луков, арбалетов, крючьев, самострелов, петель (без непосредственного участия ловца);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ADBFD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4) при отлове певчих птиц применение больших стационарных ловушек, паутинных сетей, птичьего клея, дневных хищных птиц и сов для ловли "на тревогу", а также любые способы отлова у гнезд;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AA62CA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5) разрушение гнезд, нор, убежищ, логовищ, жилищ животных, сбор яиц птиц и рептилий, икры амфибий (за исключением добычи объектов животного мира в научных целях), а также другие действия, препятствующие размножению объектов животного мира;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40C7C7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6) добыча объектов животного мира, находящихся в бедственном положении и беспомощном состоянии.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E1044EF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Министр</w:t>
      </w:r>
      <w:r w:rsidRPr="00C32BFD">
        <w:rPr>
          <w:rFonts w:ascii="Arial" w:eastAsia="Times New Roman" w:hAnsi="Arial" w:cs="Arial"/>
          <w:sz w:val="24"/>
          <w:szCs w:val="24"/>
        </w:rPr>
        <w:br/>
        <w:t>радиационной</w:t>
      </w:r>
      <w:r w:rsidRPr="00C32BFD">
        <w:rPr>
          <w:rFonts w:ascii="Arial" w:eastAsia="Times New Roman" w:hAnsi="Arial" w:cs="Arial"/>
          <w:sz w:val="24"/>
          <w:szCs w:val="24"/>
        </w:rPr>
        <w:br/>
        <w:t>и экологической безопасности</w:t>
      </w:r>
      <w:r w:rsidRPr="00C32BFD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C32BFD">
        <w:rPr>
          <w:rFonts w:ascii="Arial" w:eastAsia="Times New Roman" w:hAnsi="Arial" w:cs="Arial"/>
          <w:sz w:val="24"/>
          <w:szCs w:val="24"/>
        </w:rPr>
        <w:br/>
        <w:t>Г.Н.ПОДТЕСОВ</w:t>
      </w:r>
    </w:p>
    <w:p w14:paraId="51318540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br/>
      </w:r>
      <w:r w:rsidRPr="00C32BFD">
        <w:rPr>
          <w:rFonts w:ascii="Arial" w:eastAsia="Times New Roman" w:hAnsi="Arial" w:cs="Arial"/>
          <w:sz w:val="24"/>
          <w:szCs w:val="24"/>
        </w:rPr>
        <w:br/>
      </w:r>
      <w:r w:rsidRPr="00C32BFD">
        <w:rPr>
          <w:rFonts w:ascii="Arial" w:eastAsia="Times New Roman" w:hAnsi="Arial" w:cs="Arial"/>
          <w:sz w:val="24"/>
          <w:szCs w:val="24"/>
        </w:rPr>
        <w:br/>
      </w:r>
      <w:r w:rsidRPr="00C32BFD">
        <w:rPr>
          <w:rFonts w:ascii="Arial" w:eastAsia="Times New Roman" w:hAnsi="Arial" w:cs="Arial"/>
          <w:sz w:val="24"/>
          <w:szCs w:val="24"/>
        </w:rPr>
        <w:br/>
      </w:r>
      <w:r w:rsidRPr="00C32BFD">
        <w:rPr>
          <w:rFonts w:ascii="Arial" w:eastAsia="Times New Roman" w:hAnsi="Arial" w:cs="Arial"/>
          <w:sz w:val="24"/>
          <w:szCs w:val="24"/>
        </w:rPr>
        <w:br/>
        <w:t>Утверждена</w:t>
      </w:r>
      <w:r w:rsidRPr="00C32BFD">
        <w:rPr>
          <w:rFonts w:ascii="Arial" w:eastAsia="Times New Roman" w:hAnsi="Arial" w:cs="Arial"/>
          <w:sz w:val="24"/>
          <w:szCs w:val="24"/>
        </w:rPr>
        <w:br/>
        <w:t>постановлением</w:t>
      </w:r>
      <w:r w:rsidRPr="00C32BFD">
        <w:rPr>
          <w:rFonts w:ascii="Arial" w:eastAsia="Times New Roman" w:hAnsi="Arial" w:cs="Arial"/>
          <w:sz w:val="24"/>
          <w:szCs w:val="24"/>
        </w:rPr>
        <w:br/>
        <w:t>Правительства</w:t>
      </w:r>
      <w:r w:rsidRPr="00C32BFD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C32BFD">
        <w:rPr>
          <w:rFonts w:ascii="Arial" w:eastAsia="Times New Roman" w:hAnsi="Arial" w:cs="Arial"/>
          <w:sz w:val="24"/>
          <w:szCs w:val="24"/>
        </w:rPr>
        <w:br/>
        <w:t>от 8 апреля 2010 года N 120-П</w:t>
      </w:r>
    </w:p>
    <w:p w14:paraId="73D1CEF9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(в редакции Постановления Правительства Челябинской области от 17.11.2015 N 602-П)</w:t>
      </w:r>
      <w:r w:rsidRPr="00C32BFD">
        <w:rPr>
          <w:rFonts w:ascii="Arial" w:eastAsia="Times New Roman" w:hAnsi="Arial" w:cs="Arial"/>
          <w:sz w:val="24"/>
          <w:szCs w:val="24"/>
        </w:rPr>
        <w:br/>
      </w:r>
      <w:r w:rsidRPr="00C32BFD">
        <w:rPr>
          <w:rFonts w:ascii="Arial" w:eastAsia="Times New Roman" w:hAnsi="Arial" w:cs="Arial"/>
          <w:sz w:val="24"/>
          <w:szCs w:val="24"/>
        </w:rPr>
        <w:br/>
        <w:t>  </w:t>
      </w:r>
      <w:proofErr w:type="gramStart"/>
      <w:r w:rsidRPr="00C32BFD">
        <w:rPr>
          <w:rFonts w:ascii="Arial" w:eastAsia="Times New Roman" w:hAnsi="Arial" w:cs="Arial"/>
          <w:sz w:val="24"/>
          <w:szCs w:val="24"/>
        </w:rPr>
        <w:t>   (</w:t>
      </w:r>
      <w:proofErr w:type="gramEnd"/>
      <w:r w:rsidRPr="00C32BFD">
        <w:rPr>
          <w:rFonts w:ascii="Arial" w:eastAsia="Times New Roman" w:hAnsi="Arial" w:cs="Arial"/>
          <w:sz w:val="24"/>
          <w:szCs w:val="24"/>
        </w:rPr>
        <w:t>форма)</w:t>
      </w:r>
    </w:p>
    <w:p w14:paraId="52FE27C8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     Министерство экологии Челябинской области</w:t>
      </w:r>
    </w:p>
    <w:p w14:paraId="7B491146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lastRenderedPageBreak/>
        <w:t>Разрешение на добычу объектов животного мира, не отнесенных к охотничьим ресурсам и водным биологическим ресурсам, на территории Челябинской области</w:t>
      </w:r>
    </w:p>
    <w:p w14:paraId="3D28A0AB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AA88BDF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от ____________ 20 __года N 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F0ADC5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Действительно с "___" _____________ 20__ г. по "___" ______________ 20__ г.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EB4499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Настоящим разрешается 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577874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(Ф.И.О. - для граждан, наименование индивидуального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58DD12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C9E035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предпринимателя и юридического лица)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4F2D43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произвести добычу 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2C4BB0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(способы и орудия добычи)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048662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Объекта 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483686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(название вида животного, а также его описание - взрослая особь,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049959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1FC3E4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яйца, икра)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4ED4E9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в количестве 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EED680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(цифрами)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4BD892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в пределах 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6443DA4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(муниципальное образование, охотничье угодье, территория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2FDA28F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75203A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или акватория)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063880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в целях 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566EE6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lastRenderedPageBreak/>
        <w:t>Имеющему охотничий билет серии _______________ N 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8D5C30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Ф.И.О., занимаемая должность лица, ответственного   за   добычу    объектов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BA7F86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животного мира 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5F2445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A358AA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Ф.И.О. лиц, привлекаемых для добычи________________________________________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3155E4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5CF487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Примечание: 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C1C331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(особые условия)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0E0806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Министр экологии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FAAA5B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Челябинской области             __________________       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0A5380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</w:t>
      </w:r>
      <w:proofErr w:type="gramStart"/>
      <w:r w:rsidRPr="00C32BFD">
        <w:rPr>
          <w:rFonts w:ascii="Arial" w:eastAsia="Times New Roman" w:hAnsi="Arial" w:cs="Arial"/>
          <w:sz w:val="24"/>
          <w:szCs w:val="24"/>
        </w:rPr>
        <w:t>подпись)   </w:t>
      </w:r>
      <w:proofErr w:type="gramEnd"/>
      <w:r w:rsidRPr="00C32BFD">
        <w:rPr>
          <w:rFonts w:ascii="Arial" w:eastAsia="Times New Roman" w:hAnsi="Arial" w:cs="Arial"/>
          <w:sz w:val="24"/>
          <w:szCs w:val="24"/>
        </w:rPr>
        <w:t>              (Ф.И.О.)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D631B7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М.П.                             Дата выдачи "___" __________ 20__ г.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E21838A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- оборотная сторона -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6C02C3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Отметка о регистрации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56DD13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Зарегистрировано 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100EA06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B1ED25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(наименование индивидуального предпринимателя и юридического лица)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878AF4B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Действительно на территории 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8E9BFF7" w14:textId="77777777" w:rsidR="00C32BFD" w:rsidRPr="00C32BFD" w:rsidRDefault="00C32BFD" w:rsidP="00C32B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A7639E7" w14:textId="77777777" w:rsidR="00C32BFD" w:rsidRPr="00C32BFD" w:rsidRDefault="00C32BFD" w:rsidP="00C32B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4981E3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ACC393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lastRenderedPageBreak/>
        <w:t>(муниципальное образование, охотничье угодье, территория или акватория)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7BCAC6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под контролем 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C2EE40E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(наименование должности, Ф.И.О.)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DEFB1A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Руководитель 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7F7EE87F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(должность, Ф.И.О.)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2AA3D0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"____"____________20__ г.                      Подпись 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7F34CB9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М.П.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BD30442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Зарегистрировано 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19575AE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74629C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(наименование индивидуального предпринимателя и юридического лица)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9BE82EC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Действительно на территории 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CB195B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53C867B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(муниципальное образование, охотничье угодье, территория или акватория)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4A409F97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под контролем 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2C374D35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(наименование должности, Ф.И.О.)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6099AC90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Руководитель_______________________________________________________________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27E0701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(должность, Ф.И.О.)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37DF5A0D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"____"____________20__ г.                         Подпись _________________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E8E7068" w14:textId="77777777" w:rsidR="00C32BFD" w:rsidRPr="00C32BFD" w:rsidRDefault="00C32BFD" w:rsidP="00C32B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t>М.П.</w:t>
      </w:r>
      <w:r w:rsidRPr="00C32BFD">
        <w:rPr>
          <w:rFonts w:ascii="Arial" w:eastAsia="Times New Roman" w:hAnsi="Arial" w:cs="Arial"/>
          <w:sz w:val="24"/>
          <w:szCs w:val="24"/>
        </w:rPr>
        <w:br/>
      </w:r>
    </w:p>
    <w:p w14:paraId="097AFB6F" w14:textId="77777777" w:rsidR="00C32BFD" w:rsidRPr="00C32BFD" w:rsidRDefault="00C32BFD" w:rsidP="00C32B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32BFD">
        <w:rPr>
          <w:rFonts w:ascii="Arial" w:eastAsia="Times New Roman" w:hAnsi="Arial" w:cs="Arial"/>
          <w:b/>
          <w:bCs/>
          <w:sz w:val="24"/>
          <w:szCs w:val="24"/>
        </w:rPr>
        <w:t>Сведения по каждому факту добычи объектов животного мира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1259"/>
        <w:gridCol w:w="1433"/>
        <w:gridCol w:w="1831"/>
        <w:gridCol w:w="1958"/>
        <w:gridCol w:w="2157"/>
      </w:tblGrid>
      <w:tr w:rsidR="00C32BFD" w:rsidRPr="00C32BFD" w14:paraId="4971D0B3" w14:textId="77777777" w:rsidTr="00C32BFD">
        <w:trPr>
          <w:trHeight w:val="15"/>
        </w:trPr>
        <w:tc>
          <w:tcPr>
            <w:tcW w:w="924" w:type="dxa"/>
            <w:hideMark/>
          </w:tcPr>
          <w:p w14:paraId="4E0C86E6" w14:textId="77777777" w:rsidR="00C32BFD" w:rsidRPr="00C32BFD" w:rsidRDefault="00C32BF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519FFA86" w14:textId="77777777" w:rsidR="00C32BFD" w:rsidRPr="00C32BFD" w:rsidRDefault="00C32BF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15ABFC6" w14:textId="77777777" w:rsidR="00C32BFD" w:rsidRPr="00C32BFD" w:rsidRDefault="00C32BF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117BC149" w14:textId="77777777" w:rsidR="00C32BFD" w:rsidRPr="00C32BFD" w:rsidRDefault="00C32BF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53B2C365" w14:textId="77777777" w:rsidR="00C32BFD" w:rsidRPr="00C32BFD" w:rsidRDefault="00C32BF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0BFECFAD" w14:textId="77777777" w:rsidR="00C32BFD" w:rsidRPr="00C32BFD" w:rsidRDefault="00C32BF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32BFD" w:rsidRPr="00C32BFD" w14:paraId="31D87BE8" w14:textId="77777777" w:rsidTr="00C32B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4D5A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45DE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добычи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3D20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добычи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C88B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добытых объектов животного мира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671F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добытых объектов </w:t>
            </w: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животного мира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D5F1" w14:textId="77777777" w:rsidR="00C32BFD" w:rsidRPr="00C32BFD" w:rsidRDefault="00C32B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32BF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Подпись лица, ответственного за добычу объектов животного мира</w:t>
            </w:r>
          </w:p>
        </w:tc>
      </w:tr>
      <w:tr w:rsidR="00C32BFD" w:rsidRPr="00C32BFD" w14:paraId="60113750" w14:textId="77777777" w:rsidTr="00C32B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48C6" w14:textId="77777777" w:rsidR="00C32BFD" w:rsidRPr="00C32BFD" w:rsidRDefault="00C32B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B76F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FF8E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C972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F29A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F622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32BFD" w:rsidRPr="00C32BFD" w14:paraId="2C469DF5" w14:textId="77777777" w:rsidTr="00C32B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E469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5CA5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113D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2F32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696F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79C0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32BFD" w:rsidRPr="00C32BFD" w14:paraId="66E72D38" w14:textId="77777777" w:rsidTr="00C32B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865D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66C4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43E6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58819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141A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1CC2" w14:textId="77777777" w:rsidR="00C32BFD" w:rsidRPr="00C32BFD" w:rsidRDefault="00C32BF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DBEA92A" w14:textId="77777777" w:rsidR="00C32BFD" w:rsidRPr="00C32BFD" w:rsidRDefault="00C32BFD" w:rsidP="00C32B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32BFD">
        <w:rPr>
          <w:rFonts w:ascii="Arial" w:eastAsia="Times New Roman" w:hAnsi="Arial" w:cs="Arial"/>
          <w:sz w:val="24"/>
          <w:szCs w:val="24"/>
        </w:rPr>
        <w:br/>
        <w:t>Министр</w:t>
      </w:r>
      <w:r w:rsidRPr="00C32BFD">
        <w:rPr>
          <w:rFonts w:ascii="Arial" w:eastAsia="Times New Roman" w:hAnsi="Arial" w:cs="Arial"/>
          <w:sz w:val="24"/>
          <w:szCs w:val="24"/>
        </w:rPr>
        <w:br/>
        <w:t>радиационной</w:t>
      </w:r>
      <w:r w:rsidRPr="00C32BFD">
        <w:rPr>
          <w:rFonts w:ascii="Arial" w:eastAsia="Times New Roman" w:hAnsi="Arial" w:cs="Arial"/>
          <w:sz w:val="24"/>
          <w:szCs w:val="24"/>
        </w:rPr>
        <w:br/>
        <w:t>и экологической безопасности</w:t>
      </w:r>
      <w:r w:rsidRPr="00C32BFD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C32BFD">
        <w:rPr>
          <w:rFonts w:ascii="Arial" w:eastAsia="Times New Roman" w:hAnsi="Arial" w:cs="Arial"/>
          <w:sz w:val="24"/>
          <w:szCs w:val="24"/>
        </w:rPr>
        <w:br/>
        <w:t>Г.Н.ПОДТЕСОВ</w:t>
      </w:r>
    </w:p>
    <w:p w14:paraId="266C98B6" w14:textId="77777777" w:rsidR="00C32BFD" w:rsidRPr="00C32BFD" w:rsidRDefault="00C32BFD" w:rsidP="00C32BFD">
      <w:pPr>
        <w:rPr>
          <w:szCs w:val="24"/>
        </w:rPr>
      </w:pPr>
    </w:p>
    <w:p w14:paraId="6485D9F9" w14:textId="77777777" w:rsidR="00E34F2A" w:rsidRPr="00C32BFD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2BFD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