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AB51E3" w:rsidRDefault="00AB51E3">
      <w:pPr>
        <w:pStyle w:val="EcoNormal"/>
        <w:jc w:val="both"/>
        <w:outlineLvl w:val="0"/>
      </w:pPr>
      <w:bookmarkStart w:id="1" w:name="_GoBack"/>
      <w:bookmarkEnd w:id="1"/>
    </w:p>
    <w:p w:rsidR="00AB51E3" w:rsidRDefault="00AB51E3">
      <w:pPr>
        <w:pStyle w:val="EcoTitle"/>
        <w:jc w:val="center"/>
      </w:pPr>
      <w:r>
        <w:t>МИНИСТЕРСТВО ПРИРОДНЫХ РЕСУРСОВ И ЭКОЛОГИИ</w:t>
      </w:r>
    </w:p>
    <w:p w:rsidR="00AB51E3" w:rsidRDefault="00AB51E3">
      <w:pPr>
        <w:pStyle w:val="EcoTitle"/>
        <w:jc w:val="center"/>
      </w:pPr>
      <w:r>
        <w:t>РОССИЙСКОЙ ФЕДЕРАЦИИ</w:t>
      </w:r>
    </w:p>
    <w:p w:rsidR="00AB51E3" w:rsidRDefault="00AB51E3">
      <w:pPr>
        <w:pStyle w:val="EcoTitle"/>
        <w:jc w:val="center"/>
      </w:pPr>
    </w:p>
    <w:p w:rsidR="00AB51E3" w:rsidRDefault="00AB51E3">
      <w:pPr>
        <w:pStyle w:val="EcoTitle"/>
        <w:jc w:val="center"/>
      </w:pPr>
      <w:r>
        <w:t>ПИСЬМО</w:t>
      </w:r>
    </w:p>
    <w:p w:rsidR="00AB51E3" w:rsidRDefault="00AB51E3">
      <w:pPr>
        <w:pStyle w:val="EcoTitle"/>
        <w:jc w:val="center"/>
      </w:pPr>
      <w:r>
        <w:t>от 28 марта 2017 г. N 12-47/8753</w:t>
      </w:r>
    </w:p>
    <w:p w:rsidR="00AB51E3" w:rsidRDefault="00AB51E3">
      <w:pPr>
        <w:pStyle w:val="EcoTitle"/>
        <w:jc w:val="center"/>
      </w:pPr>
    </w:p>
    <w:p w:rsidR="00AB51E3" w:rsidRDefault="00AB51E3">
      <w:pPr>
        <w:pStyle w:val="EcoTitle"/>
        <w:jc w:val="center"/>
      </w:pPr>
      <w:r>
        <w:t>ОБ ИСПОЛЬЗОВАНИИ МЕТОДИК ИЗМЕРЕНИЯ ВЫБРОСОВ</w:t>
      </w:r>
    </w:p>
    <w:p w:rsidR="00AB51E3" w:rsidRDefault="00AB51E3">
      <w:pPr>
        <w:pStyle w:val="EcoNormal"/>
        <w:ind w:firstLine="540"/>
        <w:jc w:val="both"/>
      </w:pPr>
    </w:p>
    <w:p w:rsidR="00AB51E3" w:rsidRDefault="00AB51E3">
      <w:pPr>
        <w:pStyle w:val="EcoNormal"/>
        <w:ind w:firstLine="540"/>
        <w:jc w:val="both"/>
      </w:pPr>
      <w:r>
        <w:t>Минприроды России рассмотрело обращение</w:t>
      </w:r>
    </w:p>
    <w:p w:rsidR="00AB51E3" w:rsidRDefault="00AB51E3">
      <w:pPr>
        <w:pStyle w:val="EcoNormal"/>
        <w:ind w:firstLine="540"/>
        <w:jc w:val="both"/>
      </w:pPr>
      <w:r>
        <w:t>с просьбой разъяснить правомерность использования методик измерения характеристик воздуха в рабочей зоне для расчета промышленных выбросов в атмосферный воздух в рамках разработки проектов предельно допустимых выбросов и сообщает.</w:t>
      </w:r>
    </w:p>
    <w:p w:rsidR="00AB51E3" w:rsidRDefault="00AB51E3">
      <w:pPr>
        <w:pStyle w:val="EcoNormal"/>
        <w:ind w:firstLine="540"/>
        <w:jc w:val="both"/>
      </w:pPr>
      <w:r>
        <w:t>Согласно статье 5 Федерального закона от 26.06.2008 N 102-ФЗ "Об обеспечении единства измерений</w:t>
      </w:r>
      <w:proofErr w:type="gramStart"/>
      <w:r>
        <w:t>"</w:t>
      </w:r>
      <w:proofErr w:type="gramEnd"/>
      <w:r>
        <w:t xml:space="preserve"> методики (методы) измерений, предназначенные для выполнения прямых измерений, вносятся в эксплуатационную документацию на средства измерений. Подтверждение соответствия этих методик (методов) измерений обязательным метрологическим требованиям к измерениям осуществляется в процессе утверждения типов данных средств измерений. В остальных случаях подтверждение соответствия методик (методов) измерений обязательным метрологическим требованиям к измерениям осуществляется путем аттестации методик (методов) измерений.</w:t>
      </w:r>
    </w:p>
    <w:p w:rsidR="00AB51E3" w:rsidRDefault="00AB51E3">
      <w:pPr>
        <w:pStyle w:val="EcoNormal"/>
        <w:ind w:firstLine="540"/>
        <w:jc w:val="both"/>
      </w:pPr>
      <w:r>
        <w:t>Методики инструментального измерения концентраций загрязняющих веществ в воздухе рабочей зоны используются в соответствии с указанной для каждой методики областью применения.</w:t>
      </w:r>
    </w:p>
    <w:p w:rsidR="00AB51E3" w:rsidRDefault="00AB51E3">
      <w:pPr>
        <w:pStyle w:val="EcoNormal"/>
        <w:ind w:firstLine="540"/>
        <w:jc w:val="both"/>
      </w:pPr>
      <w:r>
        <w:t>В рамках проведения уполномоченной организацией аттестации методика измерения проходит испытания, которые подтверждают пригодность применения методики для конкретных измерений в заданных условиях. При использовании методики в других условиях точность выполненных измерений не гарантируется.</w:t>
      </w:r>
    </w:p>
    <w:p w:rsidR="00AB51E3" w:rsidRDefault="00AB51E3">
      <w:pPr>
        <w:pStyle w:val="EcoNormal"/>
        <w:ind w:firstLine="540"/>
        <w:jc w:val="both"/>
      </w:pPr>
      <w:r>
        <w:t>По мнению Минприроды России, использование методики, предназначенной для измерения концентраций загрязняющих веществ в воздухе рабочей зоны, для определения концентрации загрязняющих веществ на источниках выбросов и в атмосферном воздухе обосновано в том случае, если область применения методики включает анализы состава как воздуха рабочей зоны, так и газо-воздушной смеси в выбросах организованных источников выбросов, а также атмосферного воздуха.</w:t>
      </w:r>
    </w:p>
    <w:p w:rsidR="00AB51E3" w:rsidRDefault="00AB51E3">
      <w:pPr>
        <w:pStyle w:val="EcoNormal"/>
        <w:ind w:firstLine="540"/>
        <w:jc w:val="both"/>
      </w:pPr>
      <w:r>
        <w:t>В случае необходимости расширения области применения методики измерений целесообразно обращаться к разработчикам методики для ее доработки.</w:t>
      </w:r>
    </w:p>
    <w:p w:rsidR="00AB51E3" w:rsidRDefault="00AB51E3">
      <w:pPr>
        <w:pStyle w:val="EcoNormal"/>
        <w:ind w:firstLine="540"/>
        <w:jc w:val="both"/>
      </w:pPr>
    </w:p>
    <w:p w:rsidR="00AB51E3" w:rsidRDefault="00AB51E3">
      <w:pPr>
        <w:pStyle w:val="EcoNormal"/>
        <w:jc w:val="right"/>
      </w:pPr>
      <w:r>
        <w:t>Заместитель Директора</w:t>
      </w:r>
    </w:p>
    <w:p w:rsidR="00AB51E3" w:rsidRDefault="00AB51E3">
      <w:pPr>
        <w:pStyle w:val="EcoNormal"/>
        <w:jc w:val="right"/>
      </w:pPr>
      <w:r>
        <w:t>Департамента государственной</w:t>
      </w:r>
    </w:p>
    <w:p w:rsidR="00AB51E3" w:rsidRDefault="00AB51E3">
      <w:pPr>
        <w:pStyle w:val="EcoNormal"/>
        <w:jc w:val="right"/>
      </w:pPr>
      <w:r>
        <w:t>политики и регулирования</w:t>
      </w:r>
    </w:p>
    <w:p w:rsidR="00AB51E3" w:rsidRDefault="00AB51E3">
      <w:pPr>
        <w:pStyle w:val="EcoNormal"/>
        <w:jc w:val="right"/>
      </w:pPr>
      <w:r>
        <w:t>в сфере охраны окружающей среды</w:t>
      </w:r>
    </w:p>
    <w:p w:rsidR="00AB51E3" w:rsidRDefault="00AB51E3">
      <w:pPr>
        <w:pStyle w:val="EcoNormal"/>
        <w:jc w:val="right"/>
      </w:pPr>
      <w:r>
        <w:t>В.Р.ВЕНЧИКОВА</w:t>
      </w:r>
    </w:p>
    <w:p w:rsidR="00AB51E3" w:rsidRDefault="00AB51E3">
      <w:pPr>
        <w:pStyle w:val="EcoNormal"/>
        <w:ind w:firstLine="540"/>
        <w:jc w:val="both"/>
      </w:pPr>
    </w:p>
    <w:p w:rsidR="00AB51E3" w:rsidRDefault="00AB51E3">
      <w:pPr>
        <w:pStyle w:val="EcoNormal"/>
        <w:ind w:firstLine="540"/>
        <w:jc w:val="both"/>
      </w:pPr>
    </w:p>
    <w:p w:rsidR="00AB51E3" w:rsidRDefault="00AB51E3">
      <w:pPr>
        <w:pStyle w:val="EcoNormal"/>
        <w:pBdr>
          <w:top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95157A" w:rsidRDefault="0095157A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AB51E3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Title">
    <w:name w:val="EcoTitle"/>
    <w:rsid w:val="00AB51E3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TitlePage">
    <w:name w:val="EcoTitlePage"/>
    <w:rsid w:val="00AB51E3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