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C048E" w:rsidRPr="003C048E" w:rsidRDefault="003C048E" w:rsidP="003C04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048E">
        <w:rPr>
          <w:rFonts w:ascii="Times New Roman" w:hAnsi="Times New Roman" w:cs="Times New Roman"/>
          <w:b/>
          <w:sz w:val="24"/>
          <w:szCs w:val="24"/>
        </w:rPr>
        <w:t>О ПОРЯДКЕ ОТНЕСЕНИЯ ЗЕМЕЛЬ К ЗЕМЛЯМ ОСОБО ОХРАНЯЕМЫХ ТЕРРИТОРИЙ ОБЛАСТНОГО ЗНАЧЕНИЯ, ИСПОЛЬЗОВАНИЯ И ОХРАНЫ ЗЕМЕЛЬ ОСОБО ОХРАНЯЕМЫХ ТЕРРИТОРИЙ ОБЛАСТНОГО ЗНАЧЕНИЯ</w:t>
      </w: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ПРАВИТЕЛЬСТВО ВОРОНЕЖСКОЙ ОБЛАСТИ</w:t>
      </w: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от 13 марта 2012 года N 178</w:t>
      </w: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О ПОРЯДКЕ ОТНЕСЕНИЯ ЗЕМЕЛЬ К ЗЕМЛЯМ ОСОБО ОХРАНЯЕМЫХ ТЕРРИТОРИЙ ОБЛАСТНОГО ЗНАЧЕНИЯ, ИСПОЛЬЗОВАНИЯ И ОХРАНЫ ЗЕМЕЛЬ ОСОБО ОХРАНЯЕМЫХ ТЕРРИТОРИЙ ОБЛАСТНОГО ЗНАЧЕНИЯ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В соответствии с Земельным кодексом Российской Федерации, Законом Воронежской области от 29.12.2010 N 153-ОЗ "Об особо ценных землях в Воронежской области" правительство Воронежской области постановляет: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1. Утвердить прилагаемые: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Порядок отнесения земель к землям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Порядок использования и охраны земель особо охраняемых территорий областного значения.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2. Контроль за исполнением настоящего постановления возложить на заместителя председателя правительства Воронежской области - руководителя департамента архитектуры и строительной политики Воронежской области Куприна С.Н.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Губернатор Воронежской области</w:t>
      </w:r>
    </w:p>
    <w:p w:rsid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lastRenderedPageBreak/>
        <w:t>А.В.ГОРДЕЕВ</w:t>
      </w:r>
    </w:p>
    <w:p w:rsid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ПОРЯДОК ОТНЕСЕНИЯ ЗЕМЕЛЬ К ЗЕМЛЯМ ОСОБО ОХРАНЯЕМЫХ ТЕРРИТОРИЙ ОБЛАСТНОГО ЗНАЧЕНИЯ</w:t>
      </w:r>
    </w:p>
    <w:p w:rsidR="003C048E" w:rsidRPr="003C048E" w:rsidRDefault="003C048E" w:rsidP="003C04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Утвержден</w:t>
      </w: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правительства Воронежской области</w:t>
      </w: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jc w:val="right"/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от 13.03.2012 N 178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1. Настоящий Порядок регулирует вопросы отнесения земель к землям особо охраняемых территорий областного значения в Воронежской области (далее - земли особо охраняемых территорий областного значения).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2. К землям особо охраняемых территорий и объектов Воронежской области относятся земли, которые имеют особое природоохранное, научное, историко-культурное, эстетическое, рекреационное, оздоровительное и иное ценное значение, которые изъяты в соответствии с постановлениями правительства Воронежской области полностью или частично из хозяйственного использования и оборота и для которых установлен особый правовой режим.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3. К землям особо охраняемых территорий и объектов областного значения относятся земли: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особо охраняемых природных территорий, в том числе лечебно-оздоровительных местностей и курортов;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природоохранного назначения;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рекреационного назначения;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историко-культурного назначения;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иные особо ценные земли в соответствии с Земельным кодексом Российской Федерации, федеральными законами.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4. Правительство Воронежской области вправе устанавливать иные виды земель особо охраняемых территорий (охраняемые природные ландшафты, биологические станции, микрозаповедники и другие).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5. Отнесение земель к землям особо охраняемых территорий областного значения осуществляется в соответствии с постановлением правительства Воронежской области об утверждении границ особо охраняемых территорий областного значения и отнесении земель к землям особо охраняемых территорий областного значения: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а) в отношении земель особо охраняемых природных территорий областного значения - по представлению исполнительного органа государственной власти Воронежской области, обеспечивающего реализацию государственной политики в области охраны окружающей среды и природопользования на территории Воронежской области;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б) в отношении земель природоохранного назначения - по представлению исполнительного органа государственной власти Воронежской области, обеспечивающего реализацию государственной политики в области охраны окружающей среды и природопользования на территории области, и (или) исполнительного органа государственной власти Воронежской области - специально уполномоченного государственного органа Воронежской области по охране, федеральному государственному надзору и регулированию использования объектов животного мира и среды их обитания, осуществляющего функции по охране, контролю и регулированию использования объектов животного мира и среды их обитания, уполномоченного органа в области охоты и сохранения охотничьих ресурсов, уполномоченного органа в сфере рыболовства и сохранения водных биоресурсов;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в) в отношении земель рекреационного назначения - по представлению исполнительного органа государственной власти Воронежской области, обеспечивающего на территории Воронежской области разработку и реализацию государственной политики Воронежской области в сфере физической культуры и спорта;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г) в отношении земель историко-культурного назначения - по представлению исполнительного органа государственной власти Воронежской области, обеспечивающего на территории Воронежской области разработку и реализацию государственной политики Воронежской области в сфере культуры, искусства, кинофикации, художественного образования, культурного наследия;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д) в отношении земельных участков, почвы которых отнесены к редким и находящимся под угрозой исчезновения, внесены в Красную книгу почв Воронежской области, - по представлению исполнительного органа государственной власти Воронежской области, обеспечивающего реализацию государственной политики в области охраны окружающей среды и природопользования на территории Воронежской области.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6. Граждане, юридические лица вправе вносить предложения по отнесению земель к землям особо охраняемых природных территорий областного значения и оказывать содействие исполнительным органам государственной власти Воронежской области в осуществлении мероприятий по отнесению земель к землям особо охраняемых территорий областного значения. Исполнительные органы государственной власти Воронежской области в установленном порядке учитывают предложения граждан и юридических лиц по отнесению земель к землям особо охраняемых территорий областного значения.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7. Особо охраняемые территории областного значения могут быть созданы (образованы) как с изъятием земельных участков у собственников, землевладельцев, землепользователей и арендаторов этих участков, так и без их изъятия в соответствии с законодательством.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 xml:space="preserve">8. В целях отнесения земель к землям особо охраняемых территорий областного значения исполнительные органы государственной власти Воронежской области, определенные в пункте 5 настоящего Порядка, обеспечивают проведение необходимых мероприятий, направленных на установление (определение) границ особо охраняемых территорий областного значения в установленном порядке, и представляют на рассмотрение правительства Воронежской области проект постановления об утверждении этих границ и </w:t>
      </w:r>
      <w:r w:rsidRPr="003C048E">
        <w:rPr>
          <w:rFonts w:ascii="Times New Roman" w:hAnsi="Times New Roman" w:cs="Times New Roman"/>
          <w:sz w:val="24"/>
          <w:szCs w:val="24"/>
        </w:rPr>
        <w:lastRenderedPageBreak/>
        <w:t>отнесении земель к землям особо охраняемых территорий областного значения с приложением следующих документов: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описание границ, местоположения и площади земель, предполагаемых к отнесению к землям особо охраняемых территорий областного значения, предварительная информация об охранных зонах и округах с регулируемым режимом хозяйственной деятельности и природопользования или округах санитарной охраны;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обоснование необходимости отнесения земель к землям особо охраняемых территорий областного значения, этапов реализации планируемых мероприятий, направленных на придание землям статуса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согласование органов местного самоуправления об отнесении земель, расположенных на территории соответствующих муниципальных образований, к землям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сведения о собственниках земельных участков, землепользователях, землевладельцах, арендаторах земельных участков и обладателях сервитутов, расположенных в границах создаваемых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сведения о необходимости резервирования земель в целях расширения создаваемых территорий областного значения, а также о необходимости последующего перевода земельных участков, расположенных в границах создаваемых особо охраняемых территорий областного значения, в категорию земель особо охраняемых территорий и объектов;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карта-схема границ создаваемых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экспликация земель, предполагаемых к отнесению к особо охраняемым территориям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заключение государственной экологической экспертизы в случаях, когда ее проведение предусмотрено федеральным законодательством;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документы, предусмотренные федеральным законодательством, регулирующим статус особо охраняемых территорий областного значения.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Указанный в настоящем пункте проект подлежит обязательному согласованию с исполнительным органом государственной власти Воронежской области в сфере имущественных и земельных отношений и исполнительным органом государственной власти Воронежской области в сфере архитектуры и градостроительства.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9. Исполнительный орган государственной власти Воронежской области, представлявший проект постановления правительства Воронежской области об утверждении границ особо охраняемых территорий областного значения и отнесении земель к землям особо охраняемых территорий областного значения, после принятия указанного постановления направляет копию этого акта в течение десяти дней со дня принятия в орган, осуществляющий деятельность по ведению государственного кадастра недвижимости, для внесения изменений в государственный кадастр недвижимости в установленный срок.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10. Перевод земель или земельных участков в составе таких земель в категорию земель особо охраняемых территорий и объектов считается состоявшимся с момента внесения изменений в записи Единого государственного реестра прав на недвижимое имущество и сделок с ним.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Утвержден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правительства Воронежской области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от 13.03.2012 N 178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ПОРЯДОК ИСПОЛЬЗОВАНИЯ И ОХРАНЫ ЗЕМЕЛЬ ОСОБО ОХРАНЯЕМЫХ ТЕРРИТОРИЙ ОБЛАСТНОГО ЗНАЧЕНИЯ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 xml:space="preserve">1. Использование и охрана земель особо охраняемых территорий областного значения осуществляется в соответствии с их целевым назначением, установленным Земельным кодексом Российской Федерации, иными законами и иными нормативными правовыми </w:t>
      </w:r>
      <w:r w:rsidRPr="003C048E">
        <w:rPr>
          <w:rFonts w:ascii="Times New Roman" w:hAnsi="Times New Roman" w:cs="Times New Roman"/>
          <w:sz w:val="24"/>
          <w:szCs w:val="24"/>
        </w:rPr>
        <w:lastRenderedPageBreak/>
        <w:t>актами Российской Федерации, законами и иными нормативными правовыми актами Воронежской области.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2. На землях особо охраняемых территорий областного значения запрещаются: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предоставление садоводческих и дачных участков;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строительство автомобильных дорог, трубопроводов, линий электропередачи и других коммуникаций, а также строительство и эксплуатация промышленных, хозяйственных и жилых объектов, не связанных с разрешенной на особо охраняемой природной территории областного значения деятельностью в соответствии с законодательством Российской Федерации и Воронежской области;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движение и стоянка механических транспортных средств, не связанные с функционированием особо охраняемой природной территории областного значения, прогон скота вне автомобильных дорог;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иные виды деятельности, запрещенные законодательством Российской Федерации и Воронежской области.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3. При использовании земель особо охраняемых территорий областного значения также учитывается вид особо охраняемой территории областного значения, в границы которой они входят, а также наличие установленных функциональных зон и санитарных округов в случаях, установленных законодательством Российской Федерации.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4. Охрана земель особо охраняемых территорий областного значения включает в себя: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наблюдение за состоянием земель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осуществление мероприятий по поддержанию земель особо охраняемых территорий областного значения в состоянии, соответствующем их назначению;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реализацию комплексных программ, направленных на охрану земель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привлечение виновных лиц к ответственности, предусмотренной законодательством Российской Федерации и Воронежской области, за несоблюдение режима охраны и использования земель особо охраняемых территорий областного значения;</w:t>
      </w:r>
    </w:p>
    <w:p w:rsidR="003C048E" w:rsidRPr="003C048E" w:rsidRDefault="003C048E" w:rsidP="003C048E">
      <w:pPr>
        <w:rPr>
          <w:rFonts w:ascii="Times New Roman" w:hAnsi="Times New Roman" w:cs="Times New Roman"/>
          <w:sz w:val="24"/>
          <w:szCs w:val="24"/>
        </w:rPr>
      </w:pPr>
    </w:p>
    <w:p w:rsidR="000D4A28" w:rsidRPr="00391C51" w:rsidRDefault="003C048E" w:rsidP="003C048E">
      <w:pPr>
        <w:rPr>
          <w:rFonts w:ascii="Times New Roman" w:hAnsi="Times New Roman" w:cs="Times New Roman"/>
          <w:sz w:val="24"/>
          <w:szCs w:val="24"/>
        </w:rPr>
      </w:pPr>
      <w:r w:rsidRPr="003C048E">
        <w:rPr>
          <w:rFonts w:ascii="Times New Roman" w:hAnsi="Times New Roman" w:cs="Times New Roman"/>
          <w:sz w:val="24"/>
          <w:szCs w:val="24"/>
        </w:rPr>
        <w:t>- иные мероприятия, не противоречащие законодательству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981e9de39fe435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