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C1B49" w:rsidRDefault="00EC1B49">
      <w:pPr>
        <w:pStyle w:val="EcoNormal"/>
        <w:jc w:val="both"/>
        <w:outlineLvl w:val="0"/>
      </w:pPr>
      <w:bookmarkStart w:id="1" w:name="_GoBack"/>
      <w:bookmarkEnd w:id="1"/>
    </w:p>
    <w:p w:rsidR="00EC1B49" w:rsidRDefault="00EC1B49">
      <w:pPr>
        <w:pStyle w:val="EcoNormal"/>
        <w:outlineLvl w:val="0"/>
      </w:pPr>
      <w:r>
        <w:t>Зарегистрировано в Минюсте России 29 апреля 2015 г. N 37063</w:t>
      </w:r>
    </w:p>
    <w:p w:rsidR="00EC1B49" w:rsidRDefault="00EC1B4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C1B49" w:rsidRDefault="00EC1B49">
      <w:pPr>
        <w:pStyle w:val="EcoNormal"/>
        <w:jc w:val="both"/>
      </w:pPr>
    </w:p>
    <w:p w:rsidR="00EC1B49" w:rsidRDefault="00EC1B49">
      <w:pPr>
        <w:pStyle w:val="EcoTitle"/>
        <w:jc w:val="center"/>
      </w:pPr>
      <w:r>
        <w:t>МИНИСТЕРСТВО ПРИРОДНЫХ РЕСУРСОВ И ЭКОЛОГИИ</w:t>
      </w:r>
    </w:p>
    <w:p w:rsidR="00EC1B49" w:rsidRDefault="00EC1B49">
      <w:pPr>
        <w:pStyle w:val="EcoTitle"/>
        <w:jc w:val="center"/>
      </w:pPr>
      <w:r>
        <w:t>РОССИЙСКОЙ ФЕДЕРАЦИИ</w:t>
      </w:r>
    </w:p>
    <w:p w:rsidR="00EC1B49" w:rsidRDefault="00EC1B49">
      <w:pPr>
        <w:pStyle w:val="EcoTitle"/>
        <w:jc w:val="center"/>
      </w:pPr>
    </w:p>
    <w:p w:rsidR="00EC1B49" w:rsidRDefault="00EC1B49">
      <w:pPr>
        <w:pStyle w:val="EcoTitle"/>
        <w:jc w:val="center"/>
      </w:pPr>
      <w:r>
        <w:t>ПРИКАЗ</w:t>
      </w:r>
    </w:p>
    <w:p w:rsidR="00EC1B49" w:rsidRDefault="00EC1B49">
      <w:pPr>
        <w:pStyle w:val="EcoTitle"/>
        <w:jc w:val="center"/>
      </w:pPr>
      <w:r>
        <w:t>от 30 марта 2015 г. N 154</w:t>
      </w:r>
    </w:p>
    <w:p w:rsidR="00EC1B49" w:rsidRDefault="00EC1B49">
      <w:pPr>
        <w:pStyle w:val="EcoTitle"/>
        <w:jc w:val="center"/>
      </w:pPr>
    </w:p>
    <w:p w:rsidR="00EC1B49" w:rsidRDefault="00EC1B49">
      <w:pPr>
        <w:pStyle w:val="EcoTitle"/>
        <w:jc w:val="center"/>
      </w:pPr>
      <w:r>
        <w:t>ОБ УТВЕРЖДЕНИИ ПОРЯДКА</w:t>
      </w:r>
    </w:p>
    <w:p w:rsidR="00EC1B49" w:rsidRDefault="00EC1B49">
      <w:pPr>
        <w:pStyle w:val="EcoTitle"/>
        <w:jc w:val="center"/>
      </w:pPr>
      <w:r>
        <w:t>ОПРЕДЕЛЕНИЯ ВИДОВОГО (ПОРОДНОГО) И СОРТИМЕНТНОГО</w:t>
      </w:r>
    </w:p>
    <w:p w:rsidR="00EC1B49" w:rsidRDefault="00EC1B49">
      <w:pPr>
        <w:pStyle w:val="EcoTitle"/>
        <w:jc w:val="center"/>
      </w:pPr>
      <w:r>
        <w:t>СОСТАВА ДРЕВЕСИНЫ</w:t>
      </w: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ind w:firstLine="540"/>
        <w:jc w:val="both"/>
      </w:pPr>
      <w:r>
        <w:t>В соответствии с частью 5 статьи 29 Лесного кодекса Российской Федерации (Собрание законодательства Российской Федерации, 2006, N 50, ст. 5278; 2008, N 30, ст. 3616; 2009, N 11, ст. 1261; 2013, N 52, ст. 6980; 2014, N 11, ст. 1092) приказываю:</w:t>
      </w:r>
    </w:p>
    <w:p w:rsidR="00EC1B49" w:rsidRDefault="00EC1B49">
      <w:pPr>
        <w:pStyle w:val="EcoNormal"/>
        <w:ind w:firstLine="540"/>
        <w:jc w:val="both"/>
      </w:pPr>
      <w:r>
        <w:t>утвердить прилагаемый Порядок определения видового (породного) и сортиментного состава древесины.</w:t>
      </w: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right"/>
      </w:pPr>
      <w:r>
        <w:t>Министр</w:t>
      </w:r>
    </w:p>
    <w:p w:rsidR="00EC1B49" w:rsidRDefault="00EC1B49">
      <w:pPr>
        <w:pStyle w:val="EcoNormal"/>
        <w:jc w:val="right"/>
      </w:pPr>
      <w:r>
        <w:t>С.Е.ДОНСКОЙ</w:t>
      </w: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right"/>
        <w:outlineLvl w:val="0"/>
      </w:pPr>
      <w:r>
        <w:t>Приложение</w:t>
      </w:r>
    </w:p>
    <w:p w:rsidR="00EC1B49" w:rsidRDefault="00EC1B49">
      <w:pPr>
        <w:pStyle w:val="EcoNormal"/>
        <w:jc w:val="right"/>
      </w:pPr>
      <w:r>
        <w:t>к приказу Минприроды России</w:t>
      </w:r>
    </w:p>
    <w:p w:rsidR="00EC1B49" w:rsidRDefault="00EC1B49">
      <w:pPr>
        <w:pStyle w:val="EcoNormal"/>
        <w:jc w:val="right"/>
      </w:pPr>
      <w:r>
        <w:t>от 30.03.2015 N 154</w:t>
      </w:r>
    </w:p>
    <w:p w:rsidR="00EC1B49" w:rsidRDefault="00EC1B49">
      <w:pPr>
        <w:pStyle w:val="EcoNormal"/>
        <w:jc w:val="both"/>
      </w:pPr>
    </w:p>
    <w:p w:rsidR="00EC1B49" w:rsidRDefault="00EC1B49">
      <w:pPr>
        <w:pStyle w:val="EcoTitle"/>
        <w:jc w:val="center"/>
      </w:pPr>
      <w:bookmarkStart w:id="2" w:name="P28"/>
      <w:bookmarkEnd w:id="2"/>
      <w:r>
        <w:t>ПОРЯДОК</w:t>
      </w:r>
    </w:p>
    <w:p w:rsidR="00EC1B49" w:rsidRDefault="00EC1B49">
      <w:pPr>
        <w:pStyle w:val="EcoTitle"/>
        <w:jc w:val="center"/>
      </w:pPr>
      <w:r>
        <w:t>ОПРЕДЕЛЕНИЯ ВИДОВОГО (ПОРОДНОГО) И СОРТИМЕНТНОГО</w:t>
      </w:r>
    </w:p>
    <w:p w:rsidR="00EC1B49" w:rsidRDefault="00EC1B49">
      <w:pPr>
        <w:pStyle w:val="EcoTitle"/>
        <w:jc w:val="center"/>
      </w:pPr>
      <w:r>
        <w:t>СОСТАВА ДРЕВЕСИНЫ</w:t>
      </w: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ind w:firstLine="540"/>
        <w:jc w:val="both"/>
      </w:pPr>
      <w:r>
        <w:t>1. Настоящий Порядок определения видового (породного) и сортиментного состава древесины устанавливает требования к определению видового (породного) и сортиментного состава древесины, полученной юридическими лицами, гражданами (в том числе индивидуальными предпринимателями) при использовании лесов и (или) при осуществлении мероприятий по их охране, защите и воспроизводству.</w:t>
      </w:r>
    </w:p>
    <w:p w:rsidR="00EC1B49" w:rsidRDefault="00EC1B49">
      <w:pPr>
        <w:pStyle w:val="EcoNormal"/>
        <w:ind w:firstLine="540"/>
        <w:jc w:val="both"/>
      </w:pPr>
      <w:r>
        <w:t>2. Определение видового (породного) и сортиментного состава древесины осуществляется при учете древесины до ее вывоза из леса.</w:t>
      </w:r>
    </w:p>
    <w:p w:rsidR="00EC1B49" w:rsidRDefault="00EC1B49">
      <w:pPr>
        <w:pStyle w:val="EcoNormal"/>
        <w:ind w:firstLine="540"/>
        <w:jc w:val="both"/>
      </w:pPr>
      <w:r>
        <w:t>3. Видовой (породный) и сортиментный состав древесины представляет собой совокупность наименования вида (породы) древесины и сортимента.</w:t>
      </w:r>
    </w:p>
    <w:p w:rsidR="00EC1B49" w:rsidRDefault="00EC1B49">
      <w:pPr>
        <w:pStyle w:val="EcoNormal"/>
        <w:ind w:firstLine="540"/>
        <w:jc w:val="both"/>
      </w:pPr>
      <w:r>
        <w:t>4. Для определения видового (породного) и сортиментного состава древесины осуществляются:</w:t>
      </w:r>
    </w:p>
    <w:p w:rsidR="00EC1B49" w:rsidRDefault="00EC1B49">
      <w:pPr>
        <w:pStyle w:val="EcoNormal"/>
        <w:ind w:firstLine="540"/>
        <w:jc w:val="both"/>
      </w:pPr>
      <w:r>
        <w:t>4.1. Визуальный осмотр древесины на наличие признаков, характерных для определенного вида (породы) древесины:</w:t>
      </w:r>
    </w:p>
    <w:p w:rsidR="00EC1B49" w:rsidRDefault="00EC1B49">
      <w:pPr>
        <w:pStyle w:val="EcoNormal"/>
        <w:ind w:firstLine="540"/>
        <w:jc w:val="both"/>
      </w:pPr>
      <w:r>
        <w:t>цвет коры, структура коры;</w:t>
      </w:r>
    </w:p>
    <w:p w:rsidR="00EC1B49" w:rsidRDefault="00EC1B49">
      <w:pPr>
        <w:pStyle w:val="EcoNormal"/>
        <w:ind w:firstLine="540"/>
        <w:jc w:val="both"/>
      </w:pPr>
      <w:r>
        <w:t>цвет древесины на торцах;</w:t>
      </w:r>
    </w:p>
    <w:p w:rsidR="00EC1B49" w:rsidRDefault="00EC1B49">
      <w:pPr>
        <w:pStyle w:val="EcoNormal"/>
        <w:ind w:firstLine="540"/>
        <w:jc w:val="both"/>
      </w:pPr>
      <w:r>
        <w:t>наличие ядра, ширина заболони и степень резкости перехода от ядра к заболони;</w:t>
      </w:r>
    </w:p>
    <w:p w:rsidR="00EC1B49" w:rsidRDefault="00EC1B49">
      <w:pPr>
        <w:pStyle w:val="EcoNormal"/>
        <w:ind w:firstLine="540"/>
        <w:jc w:val="both"/>
      </w:pPr>
      <w:r>
        <w:t>степень видимости годичных слоев и их очертания, четкость границы между ранней и поздней древесиной в годичных слоях;</w:t>
      </w:r>
    </w:p>
    <w:p w:rsidR="00EC1B49" w:rsidRDefault="00EC1B49">
      <w:pPr>
        <w:pStyle w:val="EcoNormal"/>
        <w:ind w:firstLine="540"/>
        <w:jc w:val="both"/>
      </w:pPr>
      <w:r>
        <w:t>наличие сердцевинных лучей, их размеры, окраска и количество;</w:t>
      </w:r>
    </w:p>
    <w:p w:rsidR="00EC1B49" w:rsidRDefault="00EC1B49">
      <w:pPr>
        <w:pStyle w:val="EcoNormal"/>
        <w:ind w:firstLine="540"/>
        <w:jc w:val="both"/>
      </w:pPr>
      <w:r>
        <w:lastRenderedPageBreak/>
        <w:t>размеры сосудов и характер их группировок в древесине лиственных пород;</w:t>
      </w:r>
    </w:p>
    <w:p w:rsidR="00EC1B49" w:rsidRDefault="00EC1B49">
      <w:pPr>
        <w:pStyle w:val="EcoNormal"/>
        <w:ind w:firstLine="540"/>
        <w:jc w:val="both"/>
      </w:pPr>
      <w:r>
        <w:t>наличие смоляных ходов, размеры и количество их в древесине хвойных пород;</w:t>
      </w:r>
    </w:p>
    <w:p w:rsidR="00EC1B49" w:rsidRDefault="00EC1B49">
      <w:pPr>
        <w:pStyle w:val="EcoNormal"/>
        <w:ind w:firstLine="540"/>
        <w:jc w:val="both"/>
      </w:pPr>
      <w:r>
        <w:t>сердцевинные повторения в древесине лиственных пород;</w:t>
      </w:r>
    </w:p>
    <w:p w:rsidR="00EC1B49" w:rsidRDefault="00EC1B49">
      <w:pPr>
        <w:pStyle w:val="EcoNormal"/>
        <w:ind w:firstLine="540"/>
        <w:jc w:val="both"/>
      </w:pPr>
      <w:r>
        <w:t>другие признаки, характеризующие особенности вида (породы) древесины.</w:t>
      </w:r>
    </w:p>
    <w:p w:rsidR="00EC1B49" w:rsidRDefault="00EC1B49">
      <w:pPr>
        <w:pStyle w:val="EcoNormal"/>
        <w:ind w:firstLine="540"/>
        <w:jc w:val="both"/>
      </w:pPr>
      <w:bookmarkStart w:id="3" w:name="P46"/>
      <w:bookmarkEnd w:id="3"/>
      <w:r>
        <w:t>4.2. Визуальный осмотр торцов и видимой части боковой поверхности древесины для выявления и оценки отличительных признаков определенного сортимента:</w:t>
      </w:r>
    </w:p>
    <w:p w:rsidR="00EC1B49" w:rsidRDefault="00EC1B49">
      <w:pPr>
        <w:pStyle w:val="EcoNormal"/>
        <w:ind w:firstLine="540"/>
        <w:jc w:val="both"/>
      </w:pPr>
      <w:r>
        <w:t>разновидность кривизны древесины и ее величина;</w:t>
      </w:r>
    </w:p>
    <w:p w:rsidR="00EC1B49" w:rsidRDefault="00EC1B49">
      <w:pPr>
        <w:pStyle w:val="EcoNormal"/>
        <w:ind w:firstLine="540"/>
        <w:jc w:val="both"/>
      </w:pPr>
      <w:r>
        <w:t>диаметр сучков и высота их остатков;</w:t>
      </w:r>
    </w:p>
    <w:p w:rsidR="00EC1B49" w:rsidRDefault="00EC1B49">
      <w:pPr>
        <w:pStyle w:val="EcoNormal"/>
        <w:ind w:firstLine="540"/>
        <w:jc w:val="both"/>
      </w:pPr>
      <w:r>
        <w:t>вид и размер гнили;</w:t>
      </w:r>
    </w:p>
    <w:p w:rsidR="00EC1B49" w:rsidRDefault="00EC1B49">
      <w:pPr>
        <w:pStyle w:val="EcoNormal"/>
        <w:ind w:firstLine="540"/>
        <w:jc w:val="both"/>
      </w:pPr>
      <w:r>
        <w:t>цвет, форма и диаметр ядра;</w:t>
      </w:r>
    </w:p>
    <w:p w:rsidR="00EC1B49" w:rsidRDefault="00EC1B49">
      <w:pPr>
        <w:pStyle w:val="EcoNormal"/>
        <w:ind w:firstLine="540"/>
        <w:jc w:val="both"/>
      </w:pPr>
      <w:r>
        <w:t>другие признаки, характеризующие особенности сортимента.</w:t>
      </w:r>
    </w:p>
    <w:p w:rsidR="00EC1B49" w:rsidRDefault="00EC1B49">
      <w:pPr>
        <w:pStyle w:val="EcoNormal"/>
        <w:ind w:firstLine="540"/>
        <w:jc w:val="both"/>
      </w:pPr>
      <w:r>
        <w:t>4.3. При определении сортимента производится соответствующее инструментальное измерение.</w:t>
      </w:r>
    </w:p>
    <w:p w:rsidR="00EC1B49" w:rsidRDefault="00EC1B49">
      <w:pPr>
        <w:pStyle w:val="EcoNormal"/>
        <w:ind w:firstLine="540"/>
        <w:jc w:val="both"/>
      </w:pPr>
      <w:r>
        <w:t>4.4. Проверка соответствия признаков древесины, указанных в подпункте 4.2 настоящего Порядка, требованиям национальных и межгосударственных стандартов, предъявляемым к сортиментам.</w:t>
      </w:r>
    </w:p>
    <w:p w:rsidR="00EC1B49" w:rsidRDefault="00EC1B49">
      <w:pPr>
        <w:pStyle w:val="EcoNormal"/>
        <w:ind w:firstLine="540"/>
        <w:jc w:val="both"/>
      </w:pPr>
      <w:r>
        <w:t>5. Отнесение древесины к видовому (породному) и сортиментному составу древесины осуществляется в соответствии с перечнем видов древесины, определяемых в соответствии с Общероссийским классификатором продукции по видам экономической деятельности, на которые распространяются требования Лесного кодекса Российской Федерации о транспортировке древесины и об учете сделок с ней, утвержденным распоряжением Правительства Российской Федерации от 13 июня 2014 г. N 1047-р (Собрание законодательства Российской Федерации, 2014, N 26, ст. 3587).</w:t>
      </w:r>
    </w:p>
    <w:p w:rsidR="00EC1B49" w:rsidRDefault="00EC1B49">
      <w:pPr>
        <w:pStyle w:val="EcoNormal"/>
        <w:ind w:firstLine="540"/>
        <w:jc w:val="both"/>
      </w:pPr>
      <w:r>
        <w:t>6. Для древесины в виде хлыстов сортиментный состав не определяется.</w:t>
      </w: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jc w:val="both"/>
      </w:pPr>
    </w:p>
    <w:p w:rsidR="00EC1B49" w:rsidRDefault="00EC1B4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538C9" w:rsidRDefault="00E538C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C1B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C1B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C1B4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