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585D6CF" w14:textId="77777777" w:rsidR="00742B31" w:rsidRDefault="00742B31" w:rsidP="00742B31">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ДЕПАРТАМЕНТ СМОЛЕНСКОЙ ОБЛАСТИ ПО ОХРАНЕ, КОНТРОЛЮ И РЕГУЛИРОВАНИЮ ИСПОЛЬЗОВАНИЯ ЛЕСНОГО ХОЗЯЙСТВА, ОБЪЕКТОВ ЖИВОТНОГО МИРА И СРЕДЫ ИХ ОБИТАНИЯ</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17 сентября 2012 года N 01-04-169</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угодий на территории Смоленской области</w:t>
      </w:r>
    </w:p>
    <w:p w14:paraId="0A8EB0E6"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1F251809"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статьями 34, 38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приказываю:</w:t>
      </w:r>
      <w:r>
        <w:rPr>
          <w:rFonts w:ascii="Arial" w:hAnsi="Arial" w:cs="Arial"/>
          <w:color w:val="444444"/>
        </w:rPr>
        <w:br/>
      </w:r>
    </w:p>
    <w:p w14:paraId="6D17D8C0"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46E32287"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нормы допустимой добычи охотничьих ресурсов, в отношении которых не устанавливается лимит добычи, на территории Смоленской области (приложение N 1).</w:t>
      </w:r>
      <w:r>
        <w:rPr>
          <w:rFonts w:ascii="Arial" w:hAnsi="Arial" w:cs="Arial"/>
          <w:color w:val="444444"/>
        </w:rPr>
        <w:br/>
      </w:r>
    </w:p>
    <w:p w14:paraId="12B07AB9"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1760D158"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Утвердить нормы пропускной способности охотничьих угодий на территории Смоленской области (приложение N 2).</w:t>
      </w:r>
      <w:r>
        <w:rPr>
          <w:rFonts w:ascii="Arial" w:hAnsi="Arial" w:cs="Arial"/>
          <w:color w:val="444444"/>
        </w:rPr>
        <w:br/>
      </w:r>
    </w:p>
    <w:p w14:paraId="784BD10A"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0F9F760E"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Контроль за исполнением настоящего приказа возложить на заместителя начальника Департамента Смоленской области по охране, контролю и регулированию использования лесного хозяйства, объектов животного мира и среды их обитания </w:t>
      </w:r>
      <w:proofErr w:type="gramStart"/>
      <w:r>
        <w:rPr>
          <w:rFonts w:ascii="Arial" w:hAnsi="Arial" w:cs="Arial"/>
          <w:color w:val="444444"/>
        </w:rPr>
        <w:t>Е.А.</w:t>
      </w:r>
      <w:proofErr w:type="gramEnd"/>
      <w:r>
        <w:rPr>
          <w:rFonts w:ascii="Arial" w:hAnsi="Arial" w:cs="Arial"/>
          <w:color w:val="444444"/>
        </w:rPr>
        <w:t xml:space="preserve"> Смолякова.</w:t>
      </w:r>
      <w:r>
        <w:rPr>
          <w:rFonts w:ascii="Arial" w:hAnsi="Arial" w:cs="Arial"/>
          <w:color w:val="444444"/>
        </w:rPr>
        <w:br/>
      </w:r>
    </w:p>
    <w:p w14:paraId="7380AFA7" w14:textId="77777777" w:rsidR="00742B31" w:rsidRDefault="00742B31" w:rsidP="00742B31">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Начальник Департамента</w:t>
      </w:r>
      <w:r>
        <w:rPr>
          <w:rFonts w:ascii="Arial" w:hAnsi="Arial" w:cs="Arial"/>
          <w:color w:val="444444"/>
        </w:rPr>
        <w:br/>
        <w:t>Ю.В.ШАРИН</w:t>
      </w:r>
    </w:p>
    <w:p w14:paraId="2ADF9F31" w14:textId="77777777" w:rsidR="00742B31" w:rsidRDefault="00742B31" w:rsidP="00742B31">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1</w:t>
      </w:r>
      <w:r>
        <w:rPr>
          <w:rFonts w:ascii="Arial" w:hAnsi="Arial" w:cs="Arial"/>
          <w:color w:val="444444"/>
          <w:sz w:val="24"/>
          <w:szCs w:val="24"/>
        </w:rPr>
        <w:br/>
        <w:t>к приказу</w:t>
      </w:r>
      <w:r>
        <w:rPr>
          <w:rFonts w:ascii="Arial" w:hAnsi="Arial" w:cs="Arial"/>
          <w:color w:val="444444"/>
          <w:sz w:val="24"/>
          <w:szCs w:val="24"/>
        </w:rPr>
        <w:br/>
        <w:t>Департамента</w:t>
      </w:r>
      <w:r>
        <w:rPr>
          <w:rFonts w:ascii="Arial" w:hAnsi="Arial" w:cs="Arial"/>
          <w:color w:val="444444"/>
          <w:sz w:val="24"/>
          <w:szCs w:val="24"/>
        </w:rPr>
        <w:br/>
        <w:t>Смоленской области</w:t>
      </w:r>
      <w:r>
        <w:rPr>
          <w:rFonts w:ascii="Arial" w:hAnsi="Arial" w:cs="Arial"/>
          <w:color w:val="444444"/>
          <w:sz w:val="24"/>
          <w:szCs w:val="24"/>
        </w:rPr>
        <w:br/>
        <w:t>по охране, контролю</w:t>
      </w:r>
      <w:r>
        <w:rPr>
          <w:rFonts w:ascii="Arial" w:hAnsi="Arial" w:cs="Arial"/>
          <w:color w:val="444444"/>
          <w:sz w:val="24"/>
          <w:szCs w:val="24"/>
        </w:rPr>
        <w:br/>
        <w:t>и регулированию использования</w:t>
      </w:r>
      <w:r>
        <w:rPr>
          <w:rFonts w:ascii="Arial" w:hAnsi="Arial" w:cs="Arial"/>
          <w:color w:val="444444"/>
          <w:sz w:val="24"/>
          <w:szCs w:val="24"/>
        </w:rPr>
        <w:br/>
        <w:t>лесного хозяйства,</w:t>
      </w:r>
      <w:r>
        <w:rPr>
          <w:rFonts w:ascii="Arial" w:hAnsi="Arial" w:cs="Arial"/>
          <w:color w:val="444444"/>
          <w:sz w:val="24"/>
          <w:szCs w:val="24"/>
        </w:rPr>
        <w:br/>
        <w:t>объектов животного мира</w:t>
      </w:r>
      <w:r>
        <w:rPr>
          <w:rFonts w:ascii="Arial" w:hAnsi="Arial" w:cs="Arial"/>
          <w:color w:val="444444"/>
          <w:sz w:val="24"/>
          <w:szCs w:val="24"/>
        </w:rPr>
        <w:br/>
        <w:t>и среды их обитания</w:t>
      </w:r>
      <w:r>
        <w:rPr>
          <w:rFonts w:ascii="Arial" w:hAnsi="Arial" w:cs="Arial"/>
          <w:color w:val="444444"/>
          <w:sz w:val="24"/>
          <w:szCs w:val="24"/>
        </w:rPr>
        <w:br/>
        <w:t>от 17.09.2012 N 01-04-169</w:t>
      </w:r>
    </w:p>
    <w:p w14:paraId="5FEAE8A6" w14:textId="77777777" w:rsidR="00742B31" w:rsidRDefault="00742B31" w:rsidP="00742B31">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r>
      <w:r>
        <w:rPr>
          <w:rFonts w:ascii="Arial" w:hAnsi="Arial" w:cs="Arial"/>
          <w:b/>
          <w:bCs/>
          <w:color w:val="444444"/>
        </w:rPr>
        <w:lastRenderedPageBreak/>
        <w:t>НОРМЫ ДОПУСТИМОЙ ДОБЫЧИ ОХОТНИЧЬИХ РЕСУРСОВ, В ОТНОШЕНИИ КОТОРЫХ НЕ УСТАНАВЛИВАЕТСЯ ЛИМИТ ДОБЫЧИ, НА ТЕРРИТОРИИ СМОЛЕНСКОЙ ОБЛАСТИ</w:t>
      </w:r>
    </w:p>
    <w:p w14:paraId="51EC1DF1"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6A458722"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I. В весенний период охоты:</w:t>
      </w:r>
      <w:r>
        <w:rPr>
          <w:rFonts w:ascii="Arial" w:hAnsi="Arial" w:cs="Arial"/>
          <w:color w:val="444444"/>
        </w:rPr>
        <w:br/>
      </w:r>
    </w:p>
    <w:p w14:paraId="085E025D"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198D698D"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гуси - 3 особи в сутки на одного охотника;</w:t>
      </w:r>
      <w:r>
        <w:rPr>
          <w:rFonts w:ascii="Arial" w:hAnsi="Arial" w:cs="Arial"/>
          <w:color w:val="444444"/>
        </w:rPr>
        <w:br/>
      </w:r>
    </w:p>
    <w:p w14:paraId="61170FCD"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4CC6138C"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селезни уток - 3 особи на одного охотника;</w:t>
      </w:r>
      <w:r>
        <w:rPr>
          <w:rFonts w:ascii="Arial" w:hAnsi="Arial" w:cs="Arial"/>
          <w:color w:val="444444"/>
        </w:rPr>
        <w:br/>
      </w:r>
    </w:p>
    <w:p w14:paraId="65E8C729"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2E2D5FEA"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вальдшнеп - 5 особей на вечерней тяге на одного охотника.</w:t>
      </w:r>
      <w:r>
        <w:rPr>
          <w:rFonts w:ascii="Arial" w:hAnsi="Arial" w:cs="Arial"/>
          <w:color w:val="444444"/>
        </w:rPr>
        <w:br/>
      </w:r>
    </w:p>
    <w:p w14:paraId="1DC55CB1"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3781AD1F"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II. В летне-осенний период охоты:</w:t>
      </w:r>
      <w:r>
        <w:rPr>
          <w:rFonts w:ascii="Arial" w:hAnsi="Arial" w:cs="Arial"/>
          <w:color w:val="444444"/>
        </w:rPr>
        <w:br/>
      </w:r>
    </w:p>
    <w:p w14:paraId="04DB484B"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6B712A67"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Боровая дичь:</w:t>
      </w:r>
      <w:r>
        <w:rPr>
          <w:rFonts w:ascii="Arial" w:hAnsi="Arial" w:cs="Arial"/>
          <w:color w:val="444444"/>
        </w:rPr>
        <w:br/>
      </w:r>
    </w:p>
    <w:p w14:paraId="6F74A45B"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68D22979"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рябчик - 2 особи в сутки на одного охотника;</w:t>
      </w:r>
      <w:r>
        <w:rPr>
          <w:rFonts w:ascii="Arial" w:hAnsi="Arial" w:cs="Arial"/>
          <w:color w:val="444444"/>
        </w:rPr>
        <w:br/>
      </w:r>
    </w:p>
    <w:p w14:paraId="618DEEE1"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1D122B78"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вальдшнеп - 5 особей в сутки на одного охотника.</w:t>
      </w:r>
      <w:r>
        <w:rPr>
          <w:rFonts w:ascii="Arial" w:hAnsi="Arial" w:cs="Arial"/>
          <w:color w:val="444444"/>
        </w:rPr>
        <w:br/>
      </w:r>
    </w:p>
    <w:p w14:paraId="5D1A6C7D"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59C0E5B4"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Болотно-луговая дичь: 5 особей в сутки на одного охотника.</w:t>
      </w:r>
      <w:r>
        <w:rPr>
          <w:rFonts w:ascii="Arial" w:hAnsi="Arial" w:cs="Arial"/>
          <w:color w:val="444444"/>
        </w:rPr>
        <w:br/>
      </w:r>
    </w:p>
    <w:p w14:paraId="5839129D"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208C0447"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Водоплавающая дичь: 5 особей в сутки на одного охотника.</w:t>
      </w:r>
      <w:r>
        <w:rPr>
          <w:rFonts w:ascii="Arial" w:hAnsi="Arial" w:cs="Arial"/>
          <w:color w:val="444444"/>
        </w:rPr>
        <w:br/>
      </w:r>
    </w:p>
    <w:p w14:paraId="368CD935"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54758FAF"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III. В осенне-зимний период охоты:</w:t>
      </w:r>
      <w:r>
        <w:rPr>
          <w:rFonts w:ascii="Arial" w:hAnsi="Arial" w:cs="Arial"/>
          <w:color w:val="444444"/>
        </w:rPr>
        <w:br/>
      </w:r>
    </w:p>
    <w:p w14:paraId="3D1606B7"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110C61AA"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белка обыкновенная - 3 особи в сутки на одного охотника;</w:t>
      </w:r>
      <w:r>
        <w:rPr>
          <w:rFonts w:ascii="Arial" w:hAnsi="Arial" w:cs="Arial"/>
          <w:color w:val="444444"/>
        </w:rPr>
        <w:br/>
      </w:r>
    </w:p>
    <w:p w14:paraId="230B7FAA"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0B2D6C7C"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заяц - 2 особи в сутки на одного охотника;</w:t>
      </w:r>
      <w:r>
        <w:rPr>
          <w:rFonts w:ascii="Arial" w:hAnsi="Arial" w:cs="Arial"/>
          <w:color w:val="444444"/>
        </w:rPr>
        <w:br/>
      </w:r>
    </w:p>
    <w:p w14:paraId="68A78EB6"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7F1AC8C2"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волк - без ограничений;</w:t>
      </w:r>
      <w:r>
        <w:rPr>
          <w:rFonts w:ascii="Arial" w:hAnsi="Arial" w:cs="Arial"/>
          <w:color w:val="444444"/>
        </w:rPr>
        <w:br/>
      </w:r>
    </w:p>
    <w:p w14:paraId="4194C937"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03F81DDF"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енотовидная собака - без ограничений;</w:t>
      </w:r>
      <w:r>
        <w:rPr>
          <w:rFonts w:ascii="Arial" w:hAnsi="Arial" w:cs="Arial"/>
          <w:color w:val="444444"/>
        </w:rPr>
        <w:br/>
      </w:r>
    </w:p>
    <w:p w14:paraId="609EB426"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4372023A"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лисица - без ограничений.</w:t>
      </w:r>
      <w:r>
        <w:rPr>
          <w:rFonts w:ascii="Arial" w:hAnsi="Arial" w:cs="Arial"/>
          <w:color w:val="444444"/>
        </w:rPr>
        <w:br/>
      </w:r>
    </w:p>
    <w:p w14:paraId="07CC3E8B" w14:textId="77777777" w:rsidR="00742B31" w:rsidRDefault="00742B31" w:rsidP="00742B31">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N 2</w:t>
      </w:r>
      <w:r>
        <w:rPr>
          <w:rFonts w:ascii="Arial" w:hAnsi="Arial" w:cs="Arial"/>
          <w:color w:val="444444"/>
          <w:sz w:val="24"/>
          <w:szCs w:val="24"/>
        </w:rPr>
        <w:br/>
        <w:t>к приказу</w:t>
      </w:r>
      <w:r>
        <w:rPr>
          <w:rFonts w:ascii="Arial" w:hAnsi="Arial" w:cs="Arial"/>
          <w:color w:val="444444"/>
          <w:sz w:val="24"/>
          <w:szCs w:val="24"/>
        </w:rPr>
        <w:br/>
        <w:t>Департамента</w:t>
      </w:r>
      <w:r>
        <w:rPr>
          <w:rFonts w:ascii="Arial" w:hAnsi="Arial" w:cs="Arial"/>
          <w:color w:val="444444"/>
          <w:sz w:val="24"/>
          <w:szCs w:val="24"/>
        </w:rPr>
        <w:br/>
        <w:t>Смоленской области</w:t>
      </w:r>
      <w:r>
        <w:rPr>
          <w:rFonts w:ascii="Arial" w:hAnsi="Arial" w:cs="Arial"/>
          <w:color w:val="444444"/>
          <w:sz w:val="24"/>
          <w:szCs w:val="24"/>
        </w:rPr>
        <w:br/>
        <w:t>по охране, контролю</w:t>
      </w:r>
      <w:r>
        <w:rPr>
          <w:rFonts w:ascii="Arial" w:hAnsi="Arial" w:cs="Arial"/>
          <w:color w:val="444444"/>
          <w:sz w:val="24"/>
          <w:szCs w:val="24"/>
        </w:rPr>
        <w:br/>
        <w:t>и регулированию использования</w:t>
      </w:r>
      <w:r>
        <w:rPr>
          <w:rFonts w:ascii="Arial" w:hAnsi="Arial" w:cs="Arial"/>
          <w:color w:val="444444"/>
          <w:sz w:val="24"/>
          <w:szCs w:val="24"/>
        </w:rPr>
        <w:br/>
        <w:t>лесного хозяйства,</w:t>
      </w:r>
      <w:r>
        <w:rPr>
          <w:rFonts w:ascii="Arial" w:hAnsi="Arial" w:cs="Arial"/>
          <w:color w:val="444444"/>
          <w:sz w:val="24"/>
          <w:szCs w:val="24"/>
        </w:rPr>
        <w:br/>
        <w:t>объектов животного мира</w:t>
      </w:r>
      <w:r>
        <w:rPr>
          <w:rFonts w:ascii="Arial" w:hAnsi="Arial" w:cs="Arial"/>
          <w:color w:val="444444"/>
          <w:sz w:val="24"/>
          <w:szCs w:val="24"/>
        </w:rPr>
        <w:br/>
        <w:t>и среды их обитания</w:t>
      </w:r>
      <w:r>
        <w:rPr>
          <w:rFonts w:ascii="Arial" w:hAnsi="Arial" w:cs="Arial"/>
          <w:color w:val="444444"/>
          <w:sz w:val="24"/>
          <w:szCs w:val="24"/>
        </w:rPr>
        <w:br/>
        <w:t>от 17.09.2012 N 01-04-169</w:t>
      </w:r>
    </w:p>
    <w:p w14:paraId="41881B4F" w14:textId="77777777" w:rsidR="00742B31" w:rsidRDefault="00742B31" w:rsidP="00742B31">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 Нормы пропускной способности охотничьих угодий в период весенней охоты на пернатую дичь на территории Смоленской области</w:t>
      </w:r>
    </w:p>
    <w:p w14:paraId="1D8C841C"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32B4FAEB"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Закрепленные охотничьи угодья:</w:t>
      </w:r>
      <w:r>
        <w:rPr>
          <w:rFonts w:ascii="Arial" w:hAnsi="Arial" w:cs="Arial"/>
          <w:color w:val="444444"/>
        </w:rPr>
        <w:br/>
      </w:r>
    </w:p>
    <w:p w14:paraId="640ACD8E"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0D7CA5AB"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пропускная способность охотничьих угодий при производстве весенней охоты на селезней уток устанавливается из расчета 100 га водных угодий (при весеннем уровне воды) на одного охотника;</w:t>
      </w:r>
      <w:r>
        <w:rPr>
          <w:rFonts w:ascii="Arial" w:hAnsi="Arial" w:cs="Arial"/>
          <w:color w:val="444444"/>
        </w:rPr>
        <w:br/>
      </w:r>
    </w:p>
    <w:p w14:paraId="01EC45E0"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6041510E"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пропускная способность охотничьих угодий при производстве весенней охоты на гусей из укрытия устанавливается из расчета 100 га сельскохозяйственных и водных угодий на одного охотника;</w:t>
      </w:r>
      <w:r>
        <w:rPr>
          <w:rFonts w:ascii="Arial" w:hAnsi="Arial" w:cs="Arial"/>
          <w:color w:val="444444"/>
        </w:rPr>
        <w:br/>
      </w:r>
    </w:p>
    <w:p w14:paraId="44CF6625"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638E8509"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пропускная способность охотничьих угодий при производстве весенней охоты на вальдшнепов на вечерней тяге устанавливается из расчета 200 га лесных участков на одного охотника;</w:t>
      </w:r>
      <w:r>
        <w:rPr>
          <w:rFonts w:ascii="Arial" w:hAnsi="Arial" w:cs="Arial"/>
          <w:color w:val="444444"/>
        </w:rPr>
        <w:br/>
      </w:r>
    </w:p>
    <w:p w14:paraId="6D92A42D"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2DB1407E"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во время охоты охотники должны располагаться на расстоянии не менее 150 метров друг от друга в любую сторону.</w:t>
      </w:r>
      <w:r>
        <w:rPr>
          <w:rFonts w:ascii="Arial" w:hAnsi="Arial" w:cs="Arial"/>
          <w:color w:val="444444"/>
        </w:rPr>
        <w:br/>
      </w:r>
    </w:p>
    <w:p w14:paraId="0403FC37"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27EF86AD"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Общедоступные охотничьи угодья:</w:t>
      </w:r>
      <w:r>
        <w:rPr>
          <w:rFonts w:ascii="Arial" w:hAnsi="Arial" w:cs="Arial"/>
          <w:color w:val="444444"/>
        </w:rPr>
        <w:br/>
      </w:r>
    </w:p>
    <w:p w14:paraId="2B0E5345"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5F9D4F49"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пропускная способность охотничьих угодий при производстве весенней охоты на пернатую дичь устанавливается из расчета 25 га угодий на одного охотника. Во время охоты охотники должны располагаться на расстоянии не менее 150 метров друг от друга в любую сторону.</w:t>
      </w:r>
      <w:r>
        <w:rPr>
          <w:rFonts w:ascii="Arial" w:hAnsi="Arial" w:cs="Arial"/>
          <w:color w:val="444444"/>
        </w:rPr>
        <w:br/>
      </w:r>
    </w:p>
    <w:p w14:paraId="30F79FD4" w14:textId="77777777" w:rsidR="00742B31" w:rsidRDefault="00742B31" w:rsidP="00742B31">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 Нормы пропускной способности охотничьих угодий в летне-осенний период охоты на пернатую дичь на территории Смоленской области</w:t>
      </w:r>
    </w:p>
    <w:p w14:paraId="26BB489B"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79DD2BCF"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Закрепленные охотничьи угодья:</w:t>
      </w:r>
      <w:r>
        <w:rPr>
          <w:rFonts w:ascii="Arial" w:hAnsi="Arial" w:cs="Arial"/>
          <w:color w:val="444444"/>
        </w:rPr>
        <w:br/>
      </w:r>
    </w:p>
    <w:p w14:paraId="34E6ABAC"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1054A88C"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пропускная способность охотничьих угодий при производстве охоты на болотно-луговую дичь в летне-осенний период устанавливается из расчета 200 га болотных и сельскохозяйственных угодий на одного охотника;</w:t>
      </w:r>
      <w:r>
        <w:rPr>
          <w:rFonts w:ascii="Arial" w:hAnsi="Arial" w:cs="Arial"/>
          <w:color w:val="444444"/>
        </w:rPr>
        <w:br/>
      </w:r>
    </w:p>
    <w:p w14:paraId="1AD2CC24"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23EE4D48"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пропускная способность охотничьих угодий при производстве охоты на водоплавающую дичь в летне-осенний период устанавливается из расчета 25 га водно-болотных угодий на одного охотника;</w:t>
      </w:r>
      <w:r>
        <w:rPr>
          <w:rFonts w:ascii="Arial" w:hAnsi="Arial" w:cs="Arial"/>
          <w:color w:val="444444"/>
        </w:rPr>
        <w:br/>
      </w:r>
    </w:p>
    <w:p w14:paraId="08179295"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0B5F264A"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во время охоты охотники должны располагаться на расстоянии не менее 150 метров друг от друга в любую сторону.</w:t>
      </w:r>
      <w:r>
        <w:rPr>
          <w:rFonts w:ascii="Arial" w:hAnsi="Arial" w:cs="Arial"/>
          <w:color w:val="444444"/>
        </w:rPr>
        <w:br/>
      </w:r>
    </w:p>
    <w:p w14:paraId="5C4C9549"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0107F866"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Общедоступные охотничьи угодья:</w:t>
      </w:r>
      <w:r>
        <w:rPr>
          <w:rFonts w:ascii="Arial" w:hAnsi="Arial" w:cs="Arial"/>
          <w:color w:val="444444"/>
        </w:rPr>
        <w:br/>
      </w:r>
    </w:p>
    <w:p w14:paraId="29D12398"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574F3D15"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пропускная способность охотничьих угодий при производстве охоты на пернатую дичь в летне-осенний период устанавливается из расчета 25 га угодий на одного охотника. Во время охоты охотники должны располагаться на расстоянии не менее 150 метров друг от друга в любую сторону.</w:t>
      </w:r>
      <w:r>
        <w:rPr>
          <w:rFonts w:ascii="Arial" w:hAnsi="Arial" w:cs="Arial"/>
          <w:color w:val="444444"/>
        </w:rPr>
        <w:br/>
      </w:r>
    </w:p>
    <w:p w14:paraId="15E7432F" w14:textId="77777777" w:rsidR="00742B31" w:rsidRDefault="00742B31" w:rsidP="00742B31">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Нормы пропускной способности охотничьих угодий при осуществлении охоты на пушных животных на территории Смоленской области</w:t>
      </w:r>
    </w:p>
    <w:p w14:paraId="6409171F"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4BC8F12E"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Закрепленные охотничьи угодья:</w:t>
      </w:r>
      <w:r>
        <w:rPr>
          <w:rFonts w:ascii="Arial" w:hAnsi="Arial" w:cs="Arial"/>
          <w:color w:val="444444"/>
        </w:rPr>
        <w:br/>
      </w:r>
    </w:p>
    <w:p w14:paraId="76D94148"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07AA639E"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пропускная способность охотничьих угодий при производстве охоты на пушных животных устанавливается из расчета 1000 га охотничьих угодий на одного охотника.</w:t>
      </w:r>
      <w:r>
        <w:rPr>
          <w:rFonts w:ascii="Arial" w:hAnsi="Arial" w:cs="Arial"/>
          <w:color w:val="444444"/>
        </w:rPr>
        <w:br/>
      </w:r>
    </w:p>
    <w:p w14:paraId="2EBC4CA3"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08D4D173"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Общедоступные охотничьи угодья:</w:t>
      </w:r>
      <w:r>
        <w:rPr>
          <w:rFonts w:ascii="Arial" w:hAnsi="Arial" w:cs="Arial"/>
          <w:color w:val="444444"/>
        </w:rPr>
        <w:br/>
      </w:r>
    </w:p>
    <w:p w14:paraId="6773E026" w14:textId="77777777" w:rsidR="00742B31" w:rsidRDefault="00742B31" w:rsidP="00742B31">
      <w:pPr>
        <w:pStyle w:val="formattext"/>
        <w:shd w:val="clear" w:color="auto" w:fill="FFFFFF"/>
        <w:spacing w:before="0" w:beforeAutospacing="0" w:after="0" w:afterAutospacing="0"/>
        <w:textAlignment w:val="baseline"/>
        <w:rPr>
          <w:rFonts w:ascii="Arial" w:hAnsi="Arial" w:cs="Arial"/>
          <w:color w:val="444444"/>
        </w:rPr>
      </w:pPr>
    </w:p>
    <w:p w14:paraId="636AF48F" w14:textId="77777777" w:rsidR="00742B31" w:rsidRDefault="00742B31" w:rsidP="00742B3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пропускная способность охотничьих угодий при производстве охоты на пушных животных устанавливается из расчета 25 га охотничьих угодий на одного охотника.</w:t>
      </w:r>
    </w:p>
    <w:p w14:paraId="1934FB3A" w14:textId="77777777" w:rsidR="00742B31" w:rsidRDefault="00742B31" w:rsidP="00742B31"/>
    <w:p w14:paraId="64835F41" w14:textId="77777777" w:rsidR="00550B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42B31"/>
    <w:pPr>
      <w:spacing w:after="200" w:line="276" w:lineRule="auto"/>
    </w:pPr>
  </w:style>
  <w:style w:type="paragraph" w:styleId="2">
    <w:name w:val="heading 2"/>
    <w:basedOn w:val="a"/>
    <w:link w:val="20"/>
    <w:uiPriority w:val="9"/>
    <w:semiHidden/>
    <w:unhideWhenUsed/>
    <w:qFormat/>
    <w:rsid w:val="00742B3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742B3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42B3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42B31"/>
    <w:rPr>
      <w:rFonts w:ascii="Times New Roman" w:eastAsia="Times New Roman" w:hAnsi="Times New Roman" w:cs="Times New Roman"/>
      <w:b/>
      <w:bCs/>
      <w:sz w:val="27"/>
      <w:szCs w:val="27"/>
      <w:lang w:eastAsia="ru-RU"/>
    </w:rPr>
  </w:style>
  <w:style w:type="paragraph" w:customStyle="1" w:styleId="headertext">
    <w:name w:val="headertext"/>
    <w:basedOn w:val="a"/>
    <w:rsid w:val="00742B3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742B3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