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99EA14" w14:textId="77777777" w:rsidR="00051F8E" w:rsidRDefault="00051F8E" w:rsidP="00051F8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ДЕПАРТАМЕНТ ПРИРОДНО-РЕСУРСНОГО РЕГУЛИРОВАНИЯ, ЛЕСНЫХ ОТНОШЕНИЙ И РАЗВИТИЯ НЕФТЕГАЗОВОГО КОМПЛЕКСА</w:t>
      </w:r>
      <w:r>
        <w:rPr>
          <w:rFonts w:ascii="Arial" w:hAnsi="Arial" w:cs="Arial"/>
          <w:b/>
          <w:bCs/>
          <w:color w:val="444444"/>
        </w:rPr>
        <w:br/>
        <w:t>ЯМАЛО-НЕНЕЦКОГО АВТОНОМНОГО ОКРУГА</w:t>
      </w:r>
    </w:p>
    <w:p w14:paraId="5CB5F6FA" w14:textId="77777777" w:rsidR="00051F8E" w:rsidRDefault="00051F8E" w:rsidP="00051F8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4BD0BC5F" w14:textId="77777777" w:rsidR="00051F8E" w:rsidRDefault="00051F8E" w:rsidP="00051F8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05 марта 2014 года N 209</w:t>
      </w:r>
      <w:r>
        <w:rPr>
          <w:rFonts w:ascii="Arial" w:hAnsi="Arial" w:cs="Arial"/>
          <w:b/>
          <w:bCs/>
          <w:color w:val="444444"/>
        </w:rPr>
        <w:br/>
      </w:r>
    </w:p>
    <w:p w14:paraId="21D76367" w14:textId="77777777" w:rsidR="00051F8E" w:rsidRDefault="00051F8E" w:rsidP="00051F8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установлении границ и режима зон санитарной охраны источников питьевого и хозяйственно-бытового водоснабжения - водозаборных участков Надымского ЛПУ МГ</w:t>
      </w:r>
    </w:p>
    <w:p w14:paraId="5F0D268E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пунктом 5 статьи 18 Федерального закона от 30 марта 1999 года N 52-ФЗ "О санитарно-эпидемиологическом благополучии населения", частью 3 статьи 5 Закона Ямало-Ненецкого автономного округа от 19 июля 2012 года N 62-ЗАО "О регулировании отдельных водных отношений в Ямало-Ненецком автономном округе", положением о департаменте природно-ресурсного регулирования, лесных отношений и развития нефтегазового комплекса Ямало-Ненецкого автономного округа, утвержденного постановлением Правительства Ямало-Ненецкого автономного округа от 29 апреля 2013 года N 297-П, приказываю:</w:t>
      </w:r>
      <w:r>
        <w:rPr>
          <w:rFonts w:ascii="Arial" w:hAnsi="Arial" w:cs="Arial"/>
          <w:color w:val="444444"/>
        </w:rPr>
        <w:br/>
      </w:r>
    </w:p>
    <w:p w14:paraId="168D0203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 границы зон санитарной охраны источников питьевого и хозяйственно-бытового водоснабжения - водозаборных участков Надымского ЛПУ МГ, согласно приложению N 1 к настоящему приказу.</w:t>
      </w:r>
      <w:r>
        <w:rPr>
          <w:rFonts w:ascii="Arial" w:hAnsi="Arial" w:cs="Arial"/>
          <w:color w:val="444444"/>
        </w:rPr>
        <w:br/>
      </w:r>
    </w:p>
    <w:p w14:paraId="3A92DA33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Установить режим зон санитарной охраны источников питьевого и хозяйственно-бытового водоснабжения - водозаборных участков Надымского ЛПУ МГ, согласно приложению N 2 к настоящему приказу.</w:t>
      </w:r>
      <w:r>
        <w:rPr>
          <w:rFonts w:ascii="Arial" w:hAnsi="Arial" w:cs="Arial"/>
          <w:color w:val="444444"/>
        </w:rPr>
        <w:br/>
      </w:r>
    </w:p>
    <w:p w14:paraId="2EC99757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приказа возложить на начальника управления водных ресурсов департамента природно-ресурсного регулирования, лесных отношений и развития нефтегазового комплекса Ямало-Ненецкого автономного округа Муха О.Ю.</w:t>
      </w:r>
      <w:r>
        <w:rPr>
          <w:rFonts w:ascii="Arial" w:hAnsi="Arial" w:cs="Arial"/>
          <w:color w:val="444444"/>
        </w:rPr>
        <w:br/>
      </w:r>
    </w:p>
    <w:p w14:paraId="06BFC305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Директор департамента </w:t>
      </w:r>
      <w:proofErr w:type="gramStart"/>
      <w:r>
        <w:rPr>
          <w:rFonts w:ascii="Arial" w:hAnsi="Arial" w:cs="Arial"/>
          <w:color w:val="444444"/>
        </w:rPr>
        <w:t>Ю.П.</w:t>
      </w:r>
      <w:proofErr w:type="gramEnd"/>
      <w:r>
        <w:rPr>
          <w:rFonts w:ascii="Arial" w:hAnsi="Arial" w:cs="Arial"/>
          <w:color w:val="444444"/>
        </w:rPr>
        <w:t xml:space="preserve"> Чеботарева</w:t>
      </w:r>
      <w:r>
        <w:rPr>
          <w:rFonts w:ascii="Arial" w:hAnsi="Arial" w:cs="Arial"/>
          <w:color w:val="444444"/>
        </w:rPr>
        <w:br/>
      </w:r>
    </w:p>
    <w:p w14:paraId="05A94533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"05" марта 2014 года N 209</w:t>
      </w:r>
      <w:r>
        <w:rPr>
          <w:rFonts w:ascii="Arial" w:hAnsi="Arial" w:cs="Arial"/>
          <w:color w:val="444444"/>
        </w:rPr>
        <w:br/>
      </w:r>
    </w:p>
    <w:p w14:paraId="49D079B6" w14:textId="77777777" w:rsidR="00051F8E" w:rsidRDefault="00051F8E" w:rsidP="00051F8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природно-ресурсного регулирования, лесных отношений и развития нефтегазового комплекса Ямало-Ненецкого автономного округа</w:t>
      </w:r>
    </w:p>
    <w:p w14:paraId="5DDA2032" w14:textId="77777777" w:rsidR="00051F8E" w:rsidRDefault="00051F8E" w:rsidP="00051F8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ГРАНИЦЫ ЗОН САНИТАРНОЙ ОХРАНЫ</w:t>
      </w:r>
    </w:p>
    <w:p w14:paraId="1411F948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94EDD7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источников питьевого и хозяйственно-бытового водоснабжения - водозаборных участков Надымского ЛПУ МГ</w:t>
      </w:r>
      <w:r>
        <w:rPr>
          <w:rFonts w:ascii="Arial" w:hAnsi="Arial" w:cs="Arial"/>
          <w:color w:val="444444"/>
        </w:rPr>
        <w:br/>
      </w:r>
    </w:p>
    <w:p w14:paraId="3C750ACD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 Границы первого пояса зон санитарной охраны (далее - ЗСО) –радиусом 50 м от крайних скважин.</w:t>
      </w:r>
      <w:r>
        <w:rPr>
          <w:rFonts w:ascii="Arial" w:hAnsi="Arial" w:cs="Arial"/>
          <w:color w:val="444444"/>
        </w:rPr>
        <w:br/>
      </w:r>
    </w:p>
    <w:p w14:paraId="712C2F10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Границы </w:t>
      </w:r>
      <w:proofErr w:type="spellStart"/>
      <w:r>
        <w:rPr>
          <w:rFonts w:ascii="Arial" w:hAnsi="Arial" w:cs="Arial"/>
          <w:color w:val="444444"/>
        </w:rPr>
        <w:t>второгопояса</w:t>
      </w:r>
      <w:proofErr w:type="spellEnd"/>
      <w:r>
        <w:rPr>
          <w:rFonts w:ascii="Arial" w:hAnsi="Arial" w:cs="Arial"/>
          <w:color w:val="444444"/>
        </w:rPr>
        <w:t xml:space="preserve"> ЗСО совместить с границами первого пояса ЗСО.</w:t>
      </w:r>
      <w:r>
        <w:rPr>
          <w:rFonts w:ascii="Arial" w:hAnsi="Arial" w:cs="Arial"/>
          <w:color w:val="444444"/>
        </w:rPr>
        <w:br/>
      </w:r>
    </w:p>
    <w:p w14:paraId="47167BC9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Границы третьего пояса ЗСО:</w:t>
      </w:r>
      <w:r>
        <w:rPr>
          <w:rFonts w:ascii="Arial" w:hAnsi="Arial" w:cs="Arial"/>
          <w:color w:val="444444"/>
        </w:rPr>
        <w:br/>
      </w:r>
    </w:p>
    <w:p w14:paraId="4497BB57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водозабор N 1 (основной) скважины N </w:t>
      </w:r>
      <w:proofErr w:type="spellStart"/>
      <w:r>
        <w:rPr>
          <w:rFonts w:ascii="Arial" w:hAnsi="Arial" w:cs="Arial"/>
          <w:color w:val="444444"/>
        </w:rPr>
        <w:t>N</w:t>
      </w:r>
      <w:proofErr w:type="spellEnd"/>
      <w:r>
        <w:rPr>
          <w:rFonts w:ascii="Arial" w:hAnsi="Arial" w:cs="Arial"/>
          <w:color w:val="444444"/>
        </w:rPr>
        <w:t xml:space="preserve"> 403, 405, 407, 408, 409 - на расстоянии 0,75 км вокруг водозабора;</w:t>
      </w:r>
      <w:r>
        <w:rPr>
          <w:rFonts w:ascii="Arial" w:hAnsi="Arial" w:cs="Arial"/>
          <w:color w:val="444444"/>
        </w:rPr>
        <w:br/>
      </w:r>
    </w:p>
    <w:p w14:paraId="0BFAD2F9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водозабор N 2 (резервный) скважина N 406 - на расстоянии 0,4 км вокруг водозабора.</w:t>
      </w:r>
      <w:r>
        <w:rPr>
          <w:rFonts w:ascii="Arial" w:hAnsi="Arial" w:cs="Arial"/>
          <w:color w:val="444444"/>
        </w:rPr>
        <w:br/>
      </w:r>
    </w:p>
    <w:p w14:paraId="307C502F" w14:textId="77777777" w:rsidR="00051F8E" w:rsidRDefault="00051F8E" w:rsidP="00051F8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2 к</w:t>
      </w:r>
      <w:r>
        <w:rPr>
          <w:rFonts w:ascii="Arial" w:hAnsi="Arial" w:cs="Arial"/>
          <w:color w:val="444444"/>
          <w:sz w:val="24"/>
          <w:szCs w:val="24"/>
        </w:rPr>
        <w:br/>
        <w:t>приказу департамента природно-ресурсного регулирования, лесных отношений и развития нефтегазового комплекса Ямало-Ненецкого автономного округа</w:t>
      </w:r>
    </w:p>
    <w:p w14:paraId="2C1CD79E" w14:textId="77777777" w:rsidR="00051F8E" w:rsidRDefault="00051F8E" w:rsidP="00051F8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РЕЖИМ ЗОН САНИТАРНОЙ ОХРАНЫ</w:t>
      </w:r>
    </w:p>
    <w:p w14:paraId="6988993E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6BDF5A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источников питьевого и хозяйственно-бытового водоснабжения - водозаборных участков Надымского ЛПУ МГ</w:t>
      </w:r>
      <w:r>
        <w:rPr>
          <w:rFonts w:ascii="Arial" w:hAnsi="Arial" w:cs="Arial"/>
          <w:color w:val="444444"/>
        </w:rPr>
        <w:br/>
      </w:r>
    </w:p>
    <w:p w14:paraId="1D6454E4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Мероприятия по первому поясу ЗСО.</w:t>
      </w:r>
      <w:r>
        <w:rPr>
          <w:rFonts w:ascii="Arial" w:hAnsi="Arial" w:cs="Arial"/>
          <w:color w:val="444444"/>
        </w:rPr>
        <w:br/>
      </w:r>
    </w:p>
    <w:p w14:paraId="2D197676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Территория первого пояса ЗСО должна быть спланирована для отвода поверхностного стока за ее пределы, озеленена, ограждена и обеспечена охраной. Дорожки к сооружениям должны иметь твердое покрытие.</w:t>
      </w:r>
      <w:r>
        <w:rPr>
          <w:rFonts w:ascii="Arial" w:hAnsi="Arial" w:cs="Arial"/>
          <w:color w:val="444444"/>
        </w:rPr>
        <w:br/>
      </w:r>
    </w:p>
    <w:p w14:paraId="44E25938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Не допускается посадка высокоствольных деревьев, все виды строительства, не имеющие непосредственного отношения к эксплуатации, реконструкции и расширению водопроводных сооружений, в том числе прокладка трубопроводов различного назначения, размещение жилых и хозяйственно - бытовых зданий, проживание людей, применение ядохимикатов и удобрений.</w:t>
      </w:r>
      <w:r>
        <w:rPr>
          <w:rFonts w:ascii="Arial" w:hAnsi="Arial" w:cs="Arial"/>
          <w:color w:val="444444"/>
        </w:rPr>
        <w:br/>
      </w:r>
    </w:p>
    <w:p w14:paraId="3A8596B4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Здания должны быть оборудованы канализацией с отведением сточных вод в ближайшую систему бытовой или производственной канализации или на местные станции очистных сооружений, расположенные за пределами первого пояса ЗСО с учетом санитарного режима на территории второго пояса.</w:t>
      </w:r>
      <w:r>
        <w:rPr>
          <w:rFonts w:ascii="Arial" w:hAnsi="Arial" w:cs="Arial"/>
          <w:color w:val="444444"/>
        </w:rPr>
        <w:br/>
      </w:r>
    </w:p>
    <w:p w14:paraId="31F35DAB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исключительных случаях при отсутствии канализации должны устраиваться водонепроницаемые приемники нечистот и бытовых отходов, расположенные в местах, исключающих загрязнение территории первого пояса ЗСО при их вывозе.</w:t>
      </w:r>
      <w:r>
        <w:rPr>
          <w:rFonts w:ascii="Arial" w:hAnsi="Arial" w:cs="Arial"/>
          <w:color w:val="444444"/>
        </w:rPr>
        <w:br/>
      </w:r>
    </w:p>
    <w:p w14:paraId="605D40A3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Водопроводные сооружения, расположенные в первом поясе ЗСО, должны быть оборудованы с учетом предотвращения возможности загрязнения питьевой воды через оголовки и устья скважин, люки и переливные трубы резервуаров и устройства заливки насосов.</w:t>
      </w:r>
      <w:r>
        <w:rPr>
          <w:rFonts w:ascii="Arial" w:hAnsi="Arial" w:cs="Arial"/>
          <w:color w:val="444444"/>
        </w:rPr>
        <w:br/>
      </w:r>
    </w:p>
    <w:p w14:paraId="74858D0C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1.5. Все водозаборы должны быть оборудованы аппаратурой для систематического контроля соответствия фактического дебита при эксплуатации водопровода проектной производительности, предусмотренной при его </w:t>
      </w:r>
      <w:r>
        <w:rPr>
          <w:rFonts w:ascii="Arial" w:hAnsi="Arial" w:cs="Arial"/>
          <w:color w:val="444444"/>
        </w:rPr>
        <w:lastRenderedPageBreak/>
        <w:t>проектировании и обосновании границ ЗСО.</w:t>
      </w:r>
      <w:r>
        <w:rPr>
          <w:rFonts w:ascii="Arial" w:hAnsi="Arial" w:cs="Arial"/>
          <w:color w:val="444444"/>
        </w:rPr>
        <w:br/>
      </w:r>
    </w:p>
    <w:p w14:paraId="4280EB69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Мероприятия по второму и третьему поясам ЗСО.</w:t>
      </w:r>
      <w:r>
        <w:rPr>
          <w:rFonts w:ascii="Arial" w:hAnsi="Arial" w:cs="Arial"/>
          <w:color w:val="444444"/>
        </w:rPr>
        <w:br/>
      </w:r>
    </w:p>
    <w:p w14:paraId="66D40444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Выявление, тампонирование или восстановление всех старых, бездействующих, дефектных или неправильно эксплуатируемых скважин, представляющих опасность в части возможности загрязнения водоносных горизонтов.</w:t>
      </w:r>
      <w:r>
        <w:rPr>
          <w:rFonts w:ascii="Arial" w:hAnsi="Arial" w:cs="Arial"/>
          <w:color w:val="444444"/>
        </w:rPr>
        <w:br/>
      </w:r>
    </w:p>
    <w:p w14:paraId="6EB49ED5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Бурение новых скважин и новое строительство, связанное с нарушением почвенного покрова, производится при обязательном согласовании с центром государственного санитарно-эпидемиологического надзора.</w:t>
      </w:r>
      <w:r>
        <w:rPr>
          <w:rFonts w:ascii="Arial" w:hAnsi="Arial" w:cs="Arial"/>
          <w:color w:val="444444"/>
        </w:rPr>
        <w:br/>
      </w:r>
    </w:p>
    <w:p w14:paraId="223E546E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Запрещение закачки отработанных вод в подземные горизонты, подземного складирования твердых отходов и разработки недр земли.</w:t>
      </w:r>
      <w:r>
        <w:rPr>
          <w:rFonts w:ascii="Arial" w:hAnsi="Arial" w:cs="Arial"/>
          <w:color w:val="444444"/>
        </w:rPr>
        <w:br/>
      </w:r>
    </w:p>
    <w:p w14:paraId="4C39CDF6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 Запрещение размещения складов горюче-смазочных материалов, ядохимикатов и минеральных удобрений, накопителей </w:t>
      </w:r>
      <w:proofErr w:type="spellStart"/>
      <w:r>
        <w:rPr>
          <w:rFonts w:ascii="Arial" w:hAnsi="Arial" w:cs="Arial"/>
          <w:color w:val="444444"/>
        </w:rPr>
        <w:t>промстоков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шламохранилищ</w:t>
      </w:r>
      <w:proofErr w:type="spellEnd"/>
      <w:r>
        <w:rPr>
          <w:rFonts w:ascii="Arial" w:hAnsi="Arial" w:cs="Arial"/>
          <w:color w:val="444444"/>
        </w:rPr>
        <w:t xml:space="preserve"> и других объектов, обусловливающих опасность химического загрязнения подземных вод.</w:t>
      </w:r>
      <w:r>
        <w:rPr>
          <w:rFonts w:ascii="Arial" w:hAnsi="Arial" w:cs="Arial"/>
          <w:color w:val="444444"/>
        </w:rPr>
        <w:br/>
      </w:r>
    </w:p>
    <w:p w14:paraId="609F3394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Размещение таких объектов допускается в пределах третьего пояса ЗСО только при использовании защищенных подземных вод, при условии выполнения специальных мероприятий по защите водоносного горизонта от загрязнения при наличии санитарно-эпидемиологического заключения центра государственного санитарно-эпидемиологического надзора, выданного с учетом заключения органов геологического контроля.</w:t>
      </w:r>
      <w:r>
        <w:rPr>
          <w:rFonts w:ascii="Arial" w:hAnsi="Arial" w:cs="Arial"/>
          <w:color w:val="444444"/>
        </w:rPr>
        <w:br/>
      </w:r>
    </w:p>
    <w:p w14:paraId="568A8D1B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Своевременное выполнение необходимых мероприятий по санитарной охране поверхностных вод, имеющих непосредственную гидрологическую связь с используемым водоносным горизонтом, в соответствии с гигиеническими требованиями к охране поверхностных вод.</w:t>
      </w:r>
      <w:r>
        <w:rPr>
          <w:rFonts w:ascii="Arial" w:hAnsi="Arial" w:cs="Arial"/>
          <w:color w:val="444444"/>
        </w:rPr>
        <w:br/>
      </w:r>
    </w:p>
    <w:p w14:paraId="1C542492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Мероприятия по второму поясу ЗСО.</w:t>
      </w:r>
      <w:r>
        <w:rPr>
          <w:rFonts w:ascii="Arial" w:hAnsi="Arial" w:cs="Arial"/>
          <w:color w:val="444444"/>
        </w:rPr>
        <w:br/>
      </w:r>
    </w:p>
    <w:p w14:paraId="630BADC2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Кроме мероприятий, указанных в пункте 2 настоящего приложения, в пределах второго пояса ЗСО подземных источников водоснабжения подлежат выполнению следующие дополнительные мероприятия:</w:t>
      </w:r>
      <w:r>
        <w:rPr>
          <w:rFonts w:ascii="Arial" w:hAnsi="Arial" w:cs="Arial"/>
          <w:color w:val="444444"/>
        </w:rPr>
        <w:br/>
      </w:r>
    </w:p>
    <w:p w14:paraId="5215D892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Не допускается:</w:t>
      </w:r>
      <w:r>
        <w:rPr>
          <w:rFonts w:ascii="Arial" w:hAnsi="Arial" w:cs="Arial"/>
          <w:color w:val="444444"/>
        </w:rPr>
        <w:br/>
      </w:r>
    </w:p>
    <w:p w14:paraId="2B2244DD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размещение кладбищ, скотомогильников, полей ассенизации, полей фильтрации, навозохранилищ, силосных траншей, животноводческих и птицеводческих предприятий и других объектов, обусловливающих опасность микробного загрязнения подземных вод;</w:t>
      </w:r>
      <w:r>
        <w:rPr>
          <w:rFonts w:ascii="Arial" w:hAnsi="Arial" w:cs="Arial"/>
          <w:color w:val="444444"/>
        </w:rPr>
        <w:br/>
      </w:r>
    </w:p>
    <w:p w14:paraId="5CB8945F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применение удобрений и ядохимикатов;</w:t>
      </w:r>
      <w:r>
        <w:rPr>
          <w:rFonts w:ascii="Arial" w:hAnsi="Arial" w:cs="Arial"/>
          <w:color w:val="444444"/>
        </w:rPr>
        <w:br/>
      </w:r>
    </w:p>
    <w:p w14:paraId="3020E24B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рубка леса главного пользования и реконструкции.</w:t>
      </w:r>
      <w:r>
        <w:rPr>
          <w:rFonts w:ascii="Arial" w:hAnsi="Arial" w:cs="Arial"/>
          <w:color w:val="444444"/>
        </w:rPr>
        <w:br/>
      </w:r>
    </w:p>
    <w:p w14:paraId="789632A8" w14:textId="77777777" w:rsidR="00051F8E" w:rsidRDefault="00051F8E" w:rsidP="00051F8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3.2. Выполнение мероприятий по санитарному благоустройству территории населенных пунктов и других объектов (оборудование канализацией, устройство водонепроницаемых выгребов, организация отвода поверхностного стока и др.).</w:t>
      </w:r>
    </w:p>
    <w:p w14:paraId="352247F3" w14:textId="77777777" w:rsidR="00051F8E" w:rsidRDefault="00051F8E" w:rsidP="00051F8E"/>
    <w:p w14:paraId="2342C36A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51F8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51F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51F8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051F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51F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