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jpe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84BCC1" w14:textId="77777777" w:rsidR="00D94565" w:rsidRPr="00D94565" w:rsidRDefault="00D94565" w:rsidP="00D9456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ТОМСКОЙ ОБЛАСТИ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</w:p>
    <w:p w14:paraId="5D4A3C6F" w14:textId="77777777" w:rsidR="00D94565" w:rsidRPr="00D94565" w:rsidRDefault="00D94565" w:rsidP="00D9456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08 февраля 2007 года № 18а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о государственном зоологическом заказнике областного значения "</w:t>
      </w:r>
      <w:proofErr w:type="spellStart"/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Оглатский</w:t>
      </w:r>
      <w:proofErr w:type="spellEnd"/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14:paraId="03FD6623" w14:textId="77777777" w:rsidR="00D94565" w:rsidRPr="00D94565" w:rsidRDefault="00D94565" w:rsidP="00D945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16 февраля 2018 года)</w:t>
      </w:r>
    </w:p>
    <w:p w14:paraId="2B441133" w14:textId="77777777" w:rsidR="00D94565" w:rsidRPr="00D94565" w:rsidRDefault="00D94565" w:rsidP="00D9456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    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Документ с изменениями, внесенными: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постановлением Администрации Томской области от 16 февраля 2018 года № 82а     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постановлением Администрации Томской области от 26 августа 2013 года № 360а</w:t>
      </w:r>
    </w:p>
    <w:p w14:paraId="6D54AC1D" w14:textId="77777777" w:rsidR="00D94565" w:rsidRPr="00D94565" w:rsidRDefault="00D94565" w:rsidP="00D9456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постановлением Администрации Томской области от 30 октября 2008 года N 233а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____________________________________________________________________</w:t>
      </w:r>
    </w:p>
    <w:p w14:paraId="645BC586" w14:textId="77777777" w:rsidR="00D94565" w:rsidRPr="00D94565" w:rsidRDefault="00D94565" w:rsidP="00D9456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B5A296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14 марта 1995 года № 33-ФЗ "Об особо охраняемых природных территориях", Законом Томской области от 12 августа 2005 года № 134-ОЗ "Об особо охраняемых природных территориях в Томской области", во исполнение распоряжения Администрации Томской области от 25.04.2005 № 96-ра "О государственных зоологических заказниках регионального значения"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2B2676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постановляю: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6F7222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Утвердить: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7A4017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прилагаемое Положение о государственном зоологическом заказнике областного значения "</w:t>
      </w:r>
      <w:proofErr w:type="spell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Оглатский</w:t>
      </w:r>
      <w:proofErr w:type="spell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";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F9A5F8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2) границы государственного зоологического заказника областного значения "</w:t>
      </w:r>
      <w:proofErr w:type="spell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Оглатский</w:t>
      </w:r>
      <w:proofErr w:type="spell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" (приложение № 1);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60FF6D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3) схему государственного зоологического заказника областного значения "</w:t>
      </w:r>
      <w:proofErr w:type="spell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Оглатский</w:t>
      </w:r>
      <w:proofErr w:type="spell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" (приложение № 2).</w:t>
      </w:r>
    </w:p>
    <w:p w14:paraId="0A33B465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редакции, введенной в действие Постановлением Администрации Томской области от 30 октября 2008 года N 233а, - см. предыдущую редакцию)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9C3837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Контроль за исполнением настоящего постановления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возложить  на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заместителя Губернатора Томской области по агропромышленной политике  и природопользованию </w:t>
      </w:r>
      <w:proofErr w:type="spell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Кнорра</w:t>
      </w:r>
      <w:proofErr w:type="spell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А.Ф.</w:t>
      </w:r>
    </w:p>
    <w:p w14:paraId="102598A9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редакции, введенной в действие Постановлением Администрации Томской области от 26 августа 2013 года № 360а, - см. предыдущую редакцию)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5E367B" w14:textId="77777777" w:rsidR="00D94565" w:rsidRPr="00D94565" w:rsidRDefault="00D94565" w:rsidP="00D9456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spell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. Главы Администрации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(Губернатора) Томской области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В.В.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Наговицын</w:t>
      </w:r>
    </w:p>
    <w:p w14:paraId="725CD12A" w14:textId="77777777" w:rsidR="00D94565" w:rsidRPr="00D94565" w:rsidRDefault="00D94565" w:rsidP="00D9456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    Утверждено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 Администрации Томской области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 от 08.02.2007 № 18а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(В редакции, введенной в действие с 04.03.2018 года постановлением Администрации Томской области от 16 февраля 2018 года № 82а, -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см. предыдущую редакцию)</w:t>
      </w:r>
    </w:p>
    <w:p w14:paraId="6DD13935" w14:textId="77777777" w:rsidR="00D94565" w:rsidRPr="00D94565" w:rsidRDefault="00D94565" w:rsidP="00D9456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Положение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государственном зоологическом заказнике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областного значения "</w:t>
      </w:r>
      <w:proofErr w:type="spellStart"/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Оглатский</w:t>
      </w:r>
      <w:proofErr w:type="spellEnd"/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14:paraId="0E8C9753" w14:textId="77777777" w:rsidR="00D94565" w:rsidRPr="00D94565" w:rsidRDefault="00D94565" w:rsidP="00D94565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D94565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D94565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1. Общие положения</w:t>
      </w:r>
    </w:p>
    <w:p w14:paraId="42960260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Настоящее Положение разработано в соответствии с Конституцией Российской Федерации, Лесным кодексом Российской Федерации, федеральными законами от 14 марта 1995 года № 33-ФЗ "Об особо охраняемых природных территориях", от 10 января 2002 года № 7-ФЗ "Об охране окружающей среды",  от 24 апреля 1995 года № 52-ФЗ "О животном мире", от 24 июля 2009 года  № 209-ФЗ "Об охоте и о сохранении охотничьих ресурсов и о внесении изменений в отдельные законодательные акты Российской Федерации", приказом Министерства природных ресурсов Российской Федерации от 16.07.2007 № 181 "Об утверждении Особенностей использования, охраны, защиты, воспроизводства лесов, расположенных на особо охраняемых природных территориях", Законом Томской области от 12 августа 2005 года № 134-ОЗ "Об особо охраняемых природных территориях в Томской области".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E5F1B2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2. Государственный заказник "</w:t>
      </w:r>
      <w:proofErr w:type="spell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Оглатский</w:t>
      </w:r>
      <w:proofErr w:type="spell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(далее - Заказник) объявлен заказником областного значения, а территория, занятая им, - особо охраняемой природной территорией областного значения. Заказник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  в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административных границах Каргасокского района на территории государственного лесного фонда. Площадь Заказника составляет 75754 га.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7604D2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Профиль Заказника - зоологический.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A3A6E2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Государственное управление и государственный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 за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деятельностью Заказника осуществляет Департамент охотничьего и рыбного хозяйства Томской области в соответствии с действующим законодательством.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460796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5. Управление Заказником осуществляет областное государственное бюджетное учреждение "Областное управление по охране и рациональному использованию животного мира Томской области" (далее - Администрация).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9DFD61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Объявление территории Заказника особо охраняемой природной территорией областного значения не влечет за собой изъятие занимаемых им земельных участков у собственников, владельцев и пользователей этих участков.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0E3DB1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7. Установленный режим особой охраны территории Заказника обязателен для исполнения всеми без исключения юридическими и физическими лицами, производящими любой вид хозяйственной и иной деятельности на территории Заказника.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6185C4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На территории Заказника запрещается или ограничивается любая деятельность, если она противоречит цели и задачам Заказника или может причинить вред природным 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комплексам и их компонентам.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55A192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Территория Заказника в обязательном порядке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учитывается  при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разработке территориальных комплексных схем, схем землеустройства  и районной планировки.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243110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Обеспечение режима особой охраны Заказника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 в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пределах средств, предусмотренных Законом Томской области об областном бюджете на очередной финансовый год и плановый период на финансирование расходов по охране окружающей среды, и других не запрещенных законодательством источников.</w:t>
      </w:r>
    </w:p>
    <w:p w14:paraId="7B7AF02D" w14:textId="77777777" w:rsidR="00D94565" w:rsidRPr="00D94565" w:rsidRDefault="00D94565" w:rsidP="00D94565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D94565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D94565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2. Цели, задачи и режим особой охраны территории заказника</w:t>
      </w:r>
    </w:p>
    <w:p w14:paraId="365CE57C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11. Целью образования Заказника является сохранение и восстановление биологического разнообразия, а также природных экосистем во всем их разнообразии.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DC98B2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12. Задачами Заказника являются: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DAA58D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создание условий для сохранения и воспроизводства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редких  и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исчезающих видов растений и животных, а также воспроизводства объектов животного мира, отнесенных к объектам охоты;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0DF79B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сохранение природных комплексов и естественных природных сукцессий;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E09F92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поддержание необходимого экологического баланса и стабильного функционирования экосистем;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566899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просветительская деятельность среди населения для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информирования  о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функционировании Заказника;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F79724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контроль за осуществлением разрешенной хозяйственной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 и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использованием природных ресурсов на территории Заказника.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6E0696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13. На территории Заказника запрещаются: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FF7F69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проезд механизированного наземного транспорта, за исключением проезда для осуществления деятельности Заказника, проведения противопожарного обустройства лесов, проведения мониторинга пожарной опасности в лесах и лесных пожаров, тушения лесных пожаров, проведения научно-исследовательской и образовательной деятельности;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C7AD98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осуществление рекреационной деятельности, в том числе размещение баз отдыха, туристических лагерей, бивуаков, остановочных площадок, стоянок автотранспортных средств, за исключением таковой, осуществляемой Администрацией Заказника в целях реализации подпункта 4) пункта 12 настоящего Положения;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5B80E1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распашка земель, за исключением распашки для проведения мероприятий по охране, защите и воспроизводству лесов, биотехнических мероприятий, лесоустройства;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6BF75A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проведение рубок, кроме рубок ухода и санитарно-оздоровительных мероприятий, рубок для создания и эксплуатации объектов лесной инфраструктуры в целях охраны и защиты лесов в порядке, установленном действующим законодательством; сплошные рубки лесных насаждений проводятся в тех случаях, когда выборочные рубки не могут обеспечить сохранение жизнеспособности лесных насаждений и выполнение ими 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полезных функций;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FD19B4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переработка древесины и иных лесных ресурсов;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CFD859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6) заготовка живицы;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AB8C86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7) заготовка пищевых лесных ресурсов, сбор лекарственных растений, заготовка и сбор </w:t>
      </w:r>
      <w:proofErr w:type="spell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недревесных</w:t>
      </w:r>
      <w:proofErr w:type="spell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лесных ресурсов, кроме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осуществляемых  для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собственных нужд;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3AC160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8) проведение гидромелиоративных работ, в том числе осушение болот;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1971C5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9) выполнение работ по геологическому изучению недр, разработка месторождений полезных ископаемых;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2E49A3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10) взрывные работы, сельскохозяйственные палы и выжигание растительности;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CBDF77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11) авиационно-химические работы;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488543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12) применение токсичных химических препаратов для охраны и защиты лесов, а также ядов для регулирования численности животных;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2D3B8C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13) размещение мест складирования, захоронения, уничтожения токсичных химических веществ и тары из-под них;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524C65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14) осуществление охоты и видов деятельности в сфере охотничьего хозяйства;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496CB2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15) промысловое рыболовство, добыча объектов животного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мира,  не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отнесенных к охотничьим ресурсам;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DBD6BC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16) беспривязное нахождение собак;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C9CC14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17) строительство зданий и сооружений, в том числе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временных,  за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исключением строительства в целях осуществления деятельности Заказника;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A6F6AE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18) строительство и эксплуатация искусственных водных объектов, а также гидротехнических сооружений;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523BC3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19) строительство линейных объектов;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CB9DC8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20) свалка мусора, устройство скотомогильников, сооружение полигонов захоронения отходов;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70B189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21) нарушение местообитаний редких и находящихся под угрозой исчезновения видов растений и животных;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57B13B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22) разорение и разрушение нор, гнезд, хаток диких животных, сбор яиц;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3703D2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23) нарушение почвенно-растительного покрова;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9A4B89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24) создание лесных плантаций и их эксплуатация;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507BBE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25) выращивание лесных плодовых, ягодных, декоративных растений, лекарственных растений;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A811F9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26) выращивание посадочного материала лесных растений (саженцев, сеянцев);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C65127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27) захламление мусором, отходами лесозаготовок, отходами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производства  и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потребления, устройство скотомогильников, сооружение полигонов захоронения отходов.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241AE3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14. Предоставление расположенных на территории Заказника земельных участков под новое строительство для садоводства, огородничества и подсобного хозяйства запрещено.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284883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 Регулирование численности отдельных видов животных на территории Заказника, выбраковочный и выборочный отстрел, а также проведение вынужденного отстрела осуществляются Администрацией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Заказника  в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 действующим законодательством.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729F75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Нахождение на территории Заказника, провоз орудий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охоты  и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(или) продукции охоты, собак охотничьих пород приравнивается  к осуществлению охоты в соответствии с действующим законодательством.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5C2B7C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16. На территории Заказника разрешается в установленном законодательством порядке: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FD281D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сбор ботанических, зоологических и палеонтологических коллекций;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F8A1E0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2) устройство подъездных путей для выполнения мероприятий по охране, защите и воспроизводству лесов;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66D0D7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3) осуществление научно-исследовательской деятельности;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668000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противопожарные мероприятия.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496D2C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Пребывание граждан на территории Заказника может быть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ограничено  в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целях обеспечения: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EDFD69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пожарной и санитарной безопасности в лесах;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1F897A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2) безопасности граждан при выполнении работ.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E9C91D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18. Границы территории Заказника обозначаются на местности предупредительными и информационными знаками.</w:t>
      </w:r>
    </w:p>
    <w:p w14:paraId="37D5356D" w14:textId="77777777" w:rsidR="00D94565" w:rsidRPr="00D94565" w:rsidRDefault="00D94565" w:rsidP="00D94565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D94565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D94565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3. Ответственность за нарушение режима особой охраны</w:t>
      </w:r>
      <w:r w:rsidRPr="00D94565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br/>
        <w:t>территории заказника</w:t>
      </w:r>
    </w:p>
    <w:p w14:paraId="096F72EA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 Меры по пресечению нарушений действующего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законодательства  на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территории Заказника осуществляются Департаментом охотничьего и рыбного хозяйства Томской области, Департаментом лесного хозяйства Томской области, Администрацией Заказника, а также иными органами государственной власти  в пределах установленных действующим законодательством полномочий.</w:t>
      </w: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982618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20. Физические и юридические лица обязаны соблюдать режим особой охраны территории Заказника и несут за его нарушение </w:t>
      </w:r>
      <w:proofErr w:type="gramStart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 в</w:t>
      </w:r>
      <w:proofErr w:type="gramEnd"/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 действующим законодательством.</w:t>
      </w:r>
    </w:p>
    <w:p w14:paraId="4EFA2B34" w14:textId="77777777" w:rsidR="00D94565" w:rsidRPr="00D94565" w:rsidRDefault="00D94565" w:rsidP="00D9456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58447A" w14:textId="77777777" w:rsidR="00D94565" w:rsidRPr="00D94565" w:rsidRDefault="00D94565" w:rsidP="00D94565">
      <w:pPr>
        <w:spacing w:after="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 Администрации Томской области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08.02.2007 № 18а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(В редакции, введенной в действие с 04.03.2018 года постановлением Администрации Томской области от 16 февраля 2018 года № 82а, -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см. предыдущую редакцию)</w:t>
      </w:r>
    </w:p>
    <w:p w14:paraId="4B47ED50" w14:textId="77777777" w:rsidR="00D94565" w:rsidRPr="00D94565" w:rsidRDefault="00D94565" w:rsidP="00D9456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67EC9B" w14:textId="77777777" w:rsidR="00D94565" w:rsidRPr="00D94565" w:rsidRDefault="00D94565" w:rsidP="00D9456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Границы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государственного зоологического заказника</w:t>
      </w:r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областного значения "</w:t>
      </w:r>
      <w:proofErr w:type="spellStart"/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Оглатский</w:t>
      </w:r>
      <w:proofErr w:type="spellEnd"/>
      <w:r w:rsidRPr="00D945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14:paraId="2AECC848" w14:textId="77777777" w:rsidR="00D94565" w:rsidRPr="00D94565" w:rsidRDefault="00D94565" w:rsidP="00D945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Северная - по р. Салат от устья р. Лаврентьевская (точка 1) на </w:t>
      </w:r>
      <w:proofErr w:type="gram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восток  до</w:t>
      </w:r>
      <w:proofErr w:type="gram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устья р.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Оглат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и далее один километр на восток до западной кромки болота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Оглат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по точкам 2, 3, 4, 5, 6.</w:t>
      </w:r>
      <w:r w:rsidRPr="00D945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C410E" w14:textId="77777777" w:rsidR="00D94565" w:rsidRPr="00D94565" w:rsidRDefault="00D94565" w:rsidP="00D945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Восточная - от точки 6 по западной части болота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Оглат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по истокам правых притоков р.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Оглат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до точки 9 в квартале 553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Чижапского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урочища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Чижапского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Каргасокского лесничества через кварталы того  же урочища в юго-западном направлении через точку 10 до юго-восточного угла квартала 631 (точка 11).</w:t>
      </w:r>
      <w:r w:rsidRPr="00D945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89A31" w14:textId="77777777" w:rsidR="00D94565" w:rsidRPr="00D94565" w:rsidRDefault="00D94565" w:rsidP="00D945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Южная - от юго-восточного угла квартала 631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Чижапского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урочища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Чижапского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Каргасокского лесничества (точка 11</w:t>
      </w:r>
      <w:proofErr w:type="gram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)  по</w:t>
      </w:r>
      <w:proofErr w:type="gram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южным границам кварталов 631 - 625 того же урочища и далее вдоль ВЛ-35  в северо-западном направлении до восточной кромки болота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Самлат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до точки 13.</w:t>
      </w:r>
      <w:r w:rsidRPr="00D945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0170E" w14:textId="77777777" w:rsidR="00D94565" w:rsidRPr="00D94565" w:rsidRDefault="00D94565" w:rsidP="00D9456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Западная - от точки 13 по восточной кромке болота </w:t>
      </w:r>
      <w:proofErr w:type="spell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Самлат</w:t>
      </w:r>
      <w:proofErr w:type="spell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в северо-восточном направлении до истока р. Лаврентьевская (точка 18) и далее </w:t>
      </w:r>
      <w:proofErr w:type="gramStart"/>
      <w:r w:rsidRPr="00D94565">
        <w:rPr>
          <w:rFonts w:ascii="Arial" w:eastAsia="Times New Roman" w:hAnsi="Arial" w:cs="Arial"/>
          <w:sz w:val="24"/>
          <w:szCs w:val="24"/>
          <w:lang w:eastAsia="ru-RU"/>
        </w:rPr>
        <w:t>вниз  по</w:t>
      </w:r>
      <w:proofErr w:type="gramEnd"/>
      <w:r w:rsidRPr="00D94565">
        <w:rPr>
          <w:rFonts w:ascii="Arial" w:eastAsia="Times New Roman" w:hAnsi="Arial" w:cs="Arial"/>
          <w:sz w:val="24"/>
          <w:szCs w:val="24"/>
          <w:lang w:eastAsia="ru-RU"/>
        </w:rPr>
        <w:t xml:space="preserve"> течению р. Лаврентьевская до ее впадения в р. Салат.</w:t>
      </w:r>
    </w:p>
    <w:p w14:paraId="633131FA" w14:textId="77777777" w:rsidR="00D94565" w:rsidRPr="00D94565" w:rsidRDefault="00D94565" w:rsidP="00D9456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456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962"/>
        <w:gridCol w:w="1248"/>
        <w:gridCol w:w="1221"/>
        <w:gridCol w:w="1266"/>
        <w:gridCol w:w="1248"/>
        <w:gridCol w:w="1160"/>
        <w:gridCol w:w="1328"/>
        <w:gridCol w:w="379"/>
        <w:gridCol w:w="163"/>
      </w:tblGrid>
      <w:tr w:rsidR="00D94565" w:rsidRPr="00D94565" w14:paraId="5901F2A4" w14:textId="77777777" w:rsidTr="00D94565">
        <w:trPr>
          <w:gridAfter w:val="1"/>
          <w:wAfter w:w="480" w:type="dxa"/>
          <w:trHeight w:val="15"/>
        </w:trPr>
        <w:tc>
          <w:tcPr>
            <w:tcW w:w="1109" w:type="dxa"/>
            <w:hideMark/>
          </w:tcPr>
          <w:p w14:paraId="71571F01" w14:textId="77777777" w:rsidR="00D94565" w:rsidRPr="00D94565" w:rsidRDefault="00D94565" w:rsidP="00D94565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109" w:type="dxa"/>
            <w:hideMark/>
          </w:tcPr>
          <w:p w14:paraId="364D6BBD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32B0D99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5B57B8D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51A951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DD93AC6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B0C088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4D6EBF6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270BF1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94565" w:rsidRPr="00D94565" w14:paraId="1D1BD04A" w14:textId="77777777" w:rsidTr="00D94565">
        <w:trPr>
          <w:gridAfter w:val="1"/>
          <w:wAfter w:w="480" w:type="dxa"/>
        </w:trPr>
        <w:tc>
          <w:tcPr>
            <w:tcW w:w="1109" w:type="dxa"/>
            <w:hideMark/>
          </w:tcPr>
          <w:p w14:paraId="3AC67278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226DB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точки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9816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 (</w:t>
            </w:r>
            <w:proofErr w:type="spellStart"/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</w:t>
            </w:r>
            <w:proofErr w:type="spellEnd"/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A1E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 (</w:t>
            </w:r>
            <w:proofErr w:type="spellStart"/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</w:t>
            </w:r>
            <w:proofErr w:type="spellEnd"/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109" w:type="dxa"/>
            <w:hideMark/>
          </w:tcPr>
          <w:p w14:paraId="6D1D6E42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0CBA63AB" w14:textId="77777777" w:rsidTr="00D94565">
        <w:tc>
          <w:tcPr>
            <w:tcW w:w="1109" w:type="dxa"/>
            <w:hideMark/>
          </w:tcPr>
          <w:p w14:paraId="4F127987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174C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7D9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градусы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33B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минуты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9114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секунды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E54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градусы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CDBA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минуты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BAC7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секунды</w:t>
            </w:r>
          </w:p>
        </w:tc>
        <w:tc>
          <w:tcPr>
            <w:tcW w:w="1109" w:type="dxa"/>
            <w:gridSpan w:val="2"/>
            <w:hideMark/>
          </w:tcPr>
          <w:p w14:paraId="265457D6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32E6C7F6" w14:textId="77777777" w:rsidTr="00D94565">
        <w:tc>
          <w:tcPr>
            <w:tcW w:w="1109" w:type="dxa"/>
            <w:hideMark/>
          </w:tcPr>
          <w:p w14:paraId="658E5011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77D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4606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1765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2E8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674D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6C76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D258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gridSpan w:val="2"/>
            <w:hideMark/>
          </w:tcPr>
          <w:p w14:paraId="44274DF7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43911699" w14:textId="77777777" w:rsidTr="00D94565">
        <w:tc>
          <w:tcPr>
            <w:tcW w:w="1109" w:type="dxa"/>
            <w:hideMark/>
          </w:tcPr>
          <w:p w14:paraId="5A91E9EE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826D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64E9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A2CF0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DB6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3E62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1D6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DBA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hideMark/>
          </w:tcPr>
          <w:p w14:paraId="6F950942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5CB16BBB" w14:textId="77777777" w:rsidTr="00D94565">
        <w:tc>
          <w:tcPr>
            <w:tcW w:w="1109" w:type="dxa"/>
            <w:hideMark/>
          </w:tcPr>
          <w:p w14:paraId="301CBB88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22F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B11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1BF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E32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8A57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FB67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896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09" w:type="dxa"/>
            <w:gridSpan w:val="2"/>
            <w:hideMark/>
          </w:tcPr>
          <w:p w14:paraId="1D5B9009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76F12B67" w14:textId="77777777" w:rsidTr="00D94565">
        <w:tc>
          <w:tcPr>
            <w:tcW w:w="1109" w:type="dxa"/>
            <w:hideMark/>
          </w:tcPr>
          <w:p w14:paraId="1D7EC332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31BF9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4EBE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216E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15B1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65C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D2B2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1C81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109" w:type="dxa"/>
            <w:gridSpan w:val="2"/>
            <w:hideMark/>
          </w:tcPr>
          <w:p w14:paraId="55F6C505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04CCBBCF" w14:textId="77777777" w:rsidTr="00D94565">
        <w:tc>
          <w:tcPr>
            <w:tcW w:w="1109" w:type="dxa"/>
            <w:hideMark/>
          </w:tcPr>
          <w:p w14:paraId="1D1AFF6A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35B0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72E9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A238B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6F9B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343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466B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D520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09" w:type="dxa"/>
            <w:gridSpan w:val="2"/>
            <w:hideMark/>
          </w:tcPr>
          <w:p w14:paraId="1501E577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18FAE11F" w14:textId="77777777" w:rsidTr="00D94565">
        <w:tc>
          <w:tcPr>
            <w:tcW w:w="1109" w:type="dxa"/>
            <w:hideMark/>
          </w:tcPr>
          <w:p w14:paraId="3D4DA2CE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B91E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09D0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4CCD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1EF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23F3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2E19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26998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hideMark/>
          </w:tcPr>
          <w:p w14:paraId="0FE9D772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62D611DD" w14:textId="77777777" w:rsidTr="00D94565">
        <w:tc>
          <w:tcPr>
            <w:tcW w:w="1109" w:type="dxa"/>
            <w:hideMark/>
          </w:tcPr>
          <w:p w14:paraId="6B9B1848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80F0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378D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F72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B38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C3C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3CF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404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gridSpan w:val="2"/>
            <w:hideMark/>
          </w:tcPr>
          <w:p w14:paraId="22F66D91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150CF6CA" w14:textId="77777777" w:rsidTr="00D94565">
        <w:tc>
          <w:tcPr>
            <w:tcW w:w="1109" w:type="dxa"/>
            <w:hideMark/>
          </w:tcPr>
          <w:p w14:paraId="49784259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1BDD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A45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244E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97BB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C12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649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890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109" w:type="dxa"/>
            <w:gridSpan w:val="2"/>
            <w:hideMark/>
          </w:tcPr>
          <w:p w14:paraId="679332B3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264AA2B0" w14:textId="77777777" w:rsidTr="00D94565">
        <w:tc>
          <w:tcPr>
            <w:tcW w:w="1109" w:type="dxa"/>
            <w:hideMark/>
          </w:tcPr>
          <w:p w14:paraId="2D645D3B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95C99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2545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96F49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FE6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F98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B14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4AA8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gridSpan w:val="2"/>
            <w:hideMark/>
          </w:tcPr>
          <w:p w14:paraId="218FD77D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254466FA" w14:textId="77777777" w:rsidTr="00D94565">
        <w:tc>
          <w:tcPr>
            <w:tcW w:w="1109" w:type="dxa"/>
            <w:hideMark/>
          </w:tcPr>
          <w:p w14:paraId="18501055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50E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FF826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AD28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D23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628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1F9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234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gridSpan w:val="2"/>
            <w:hideMark/>
          </w:tcPr>
          <w:p w14:paraId="6194D1E0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683403F9" w14:textId="77777777" w:rsidTr="00D94565">
        <w:tc>
          <w:tcPr>
            <w:tcW w:w="1109" w:type="dxa"/>
            <w:hideMark/>
          </w:tcPr>
          <w:p w14:paraId="4C2F4E2D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E78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A49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304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807E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341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54A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E715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gridSpan w:val="2"/>
            <w:hideMark/>
          </w:tcPr>
          <w:p w14:paraId="42EBB964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2BDC4FE3" w14:textId="77777777" w:rsidTr="00D94565">
        <w:tc>
          <w:tcPr>
            <w:tcW w:w="1109" w:type="dxa"/>
            <w:hideMark/>
          </w:tcPr>
          <w:p w14:paraId="2E894EB6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D5B2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F7F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F662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C8CB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009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845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E5E0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09" w:type="dxa"/>
            <w:gridSpan w:val="2"/>
            <w:hideMark/>
          </w:tcPr>
          <w:p w14:paraId="71D5A308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00EAD8F2" w14:textId="77777777" w:rsidTr="00D94565">
        <w:tc>
          <w:tcPr>
            <w:tcW w:w="1109" w:type="dxa"/>
            <w:hideMark/>
          </w:tcPr>
          <w:p w14:paraId="3DF1732F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A2FE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F11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E10B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FEE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1BB8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41F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EF75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hideMark/>
          </w:tcPr>
          <w:p w14:paraId="70A83AF6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6F6085ED" w14:textId="77777777" w:rsidTr="00D94565">
        <w:tc>
          <w:tcPr>
            <w:tcW w:w="1109" w:type="dxa"/>
            <w:hideMark/>
          </w:tcPr>
          <w:p w14:paraId="4C916CD8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6567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D192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ADE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A4112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0916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C57A6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6028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gridSpan w:val="2"/>
            <w:hideMark/>
          </w:tcPr>
          <w:p w14:paraId="6734CB1A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6BE3E3DE" w14:textId="77777777" w:rsidTr="00D94565">
        <w:tc>
          <w:tcPr>
            <w:tcW w:w="1109" w:type="dxa"/>
            <w:hideMark/>
          </w:tcPr>
          <w:p w14:paraId="64FEBB00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CA0A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AFB5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96EF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230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3D2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F68E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57B6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09" w:type="dxa"/>
            <w:gridSpan w:val="2"/>
            <w:hideMark/>
          </w:tcPr>
          <w:p w14:paraId="09ADCED1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328A3C93" w14:textId="77777777" w:rsidTr="00D94565">
        <w:tc>
          <w:tcPr>
            <w:tcW w:w="1109" w:type="dxa"/>
            <w:hideMark/>
          </w:tcPr>
          <w:p w14:paraId="20A9A17A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9977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4366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596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8FFD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CE21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78D1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D78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09" w:type="dxa"/>
            <w:gridSpan w:val="2"/>
            <w:hideMark/>
          </w:tcPr>
          <w:p w14:paraId="2F678C9D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490202FB" w14:textId="77777777" w:rsidTr="00D94565">
        <w:tc>
          <w:tcPr>
            <w:tcW w:w="1109" w:type="dxa"/>
            <w:hideMark/>
          </w:tcPr>
          <w:p w14:paraId="7C42AF90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61130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E2B3C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A3F7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2EA5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49C8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4F54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22E7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gridSpan w:val="2"/>
            <w:hideMark/>
          </w:tcPr>
          <w:p w14:paraId="0454EC83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94565" w:rsidRPr="00D94565" w14:paraId="15C294F3" w14:textId="77777777" w:rsidTr="00D94565">
        <w:tc>
          <w:tcPr>
            <w:tcW w:w="1109" w:type="dxa"/>
            <w:hideMark/>
          </w:tcPr>
          <w:p w14:paraId="6D392329" w14:textId="77777777" w:rsidR="00D94565" w:rsidRPr="00D94565" w:rsidRDefault="00D94565" w:rsidP="00D9456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BCC7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F2E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CB13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8539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8B626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8C80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C2EB" w14:textId="77777777" w:rsidR="00D94565" w:rsidRPr="00D94565" w:rsidRDefault="00D94565" w:rsidP="00D9456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45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09" w:type="dxa"/>
            <w:gridSpan w:val="2"/>
            <w:hideMark/>
          </w:tcPr>
          <w:p w14:paraId="08B4A8F6" w14:textId="77777777" w:rsidR="00D94565" w:rsidRPr="00D94565" w:rsidRDefault="00D94565" w:rsidP="00D9456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64D8EEDD" w14:textId="77777777" w:rsidR="00D94565" w:rsidRPr="00D94565" w:rsidRDefault="00D94565" w:rsidP="00D9456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456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08427" w14:textId="77777777" w:rsidR="00D94565" w:rsidRPr="00D94565" w:rsidRDefault="00D94565" w:rsidP="00D94565">
      <w:pPr>
        <w:shd w:val="clear" w:color="auto" w:fill="FFFFFF"/>
        <w:spacing w:after="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45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№ 2</w:t>
      </w:r>
      <w:r w:rsidRPr="00D945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 Томской области</w:t>
      </w:r>
      <w:r w:rsidRPr="00D945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08.02.2007 № 18а</w:t>
      </w:r>
      <w:r w:rsidRPr="00D945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редакции, введенной в действие с 04.03.2018 года постановлением Администрации Томской области от 16 февраля 2018 года № 82а)</w:t>
      </w:r>
      <w:r w:rsidRPr="00D945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8EAAD47" w14:textId="77777777" w:rsidR="00D94565" w:rsidRPr="00D94565" w:rsidRDefault="00D94565" w:rsidP="00D9456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945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Схема государственного зоологического заказника областного значения "</w:t>
      </w:r>
      <w:proofErr w:type="spellStart"/>
      <w:r w:rsidRPr="00D945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Оглатский</w:t>
      </w:r>
      <w:proofErr w:type="spellEnd"/>
      <w:r w:rsidRPr="00D9456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E063FDB" w14:textId="07F935F0" w:rsidR="00D94565" w:rsidRPr="00D94565" w:rsidRDefault="00D94565" w:rsidP="00D9456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9456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D94565">
        <w:rPr>
          <w:noProof/>
        </w:rPr>
        <w:drawing>
          <wp:inline distT="0" distB="0" distL="0" distR="0" wp14:anchorId="7E96FA0C" wp14:editId="10B4ED04">
            <wp:extent cx="5940425" cy="8399761"/>
            <wp:effectExtent l="0" t="0" r="3175" b="1905"/>
            <wp:docPr id="1" name="Рисунок 3" descr="Изображение выглядит как карт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Изображение выглядит как карт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5231eba1be334d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C7DD6" w14:textId="77777777" w:rsidR="00D94565" w:rsidRPr="00D94565" w:rsidRDefault="00D94565" w:rsidP="00D94565">
      <w:pPr>
        <w:spacing w:after="200" w:line="276" w:lineRule="auto"/>
        <w:rPr>
          <w:rFonts w:ascii="Calibri" w:eastAsia="Calibri" w:hAnsi="Calibri" w:cs="Times New Roman"/>
        </w:rPr>
      </w:pPr>
      <w:r w:rsidRPr="00D94565">
        <w:rPr>
          <w:rFonts w:ascii="Calibri" w:eastAsia="Calibri" w:hAnsi="Calibri" w:cs="Times New Roman"/>
          <w:noProof/>
          <w:lang w:eastAsia="ru-RU"/>
        </w:rPr>
        <w:lastRenderedPageBreak/>
        <w:drawing>
          <wp:inline distT="0" distB="0" distL="0" distR="0" wp14:anchorId="70046D4E" wp14:editId="74E23F32">
            <wp:extent cx="5943600" cy="8401050"/>
            <wp:effectExtent l="0" t="0" r="0" b="0"/>
            <wp:docPr id="2" name="Рисунок 6" descr="https://api.docs.cntd.ru/img/95/18/18/55/9/2cdba060-05ce-450e-97dd-c166457d1359/P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s://api.docs.cntd.ru/img/95/18/18/55/9/2cdba060-05ce-450e-97dd-c166457d1359/P0028.jp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5B2EB" w14:textId="77777777" w:rsidR="006C427C" w:rsidRPr="00D94565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231eba1be334df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