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E75C8" w:rsidRDefault="009E75C8">
      <w:pPr>
        <w:pStyle w:val="EcoNormal"/>
        <w:jc w:val="both"/>
        <w:outlineLvl w:val="0"/>
      </w:pPr>
      <w:bookmarkStart w:id="1" w:name="_GoBack"/>
      <w:bookmarkEnd w:id="1"/>
    </w:p>
    <w:p w:rsidR="009E75C8" w:rsidRDefault="009E75C8">
      <w:pPr>
        <w:pStyle w:val="EcoNormal"/>
        <w:jc w:val="right"/>
        <w:outlineLvl w:val="0"/>
      </w:pPr>
      <w:r>
        <w:t>Принят и введен в действие</w:t>
      </w:r>
    </w:p>
    <w:p w:rsidR="009E75C8" w:rsidRDefault="009E75C8">
      <w:pPr>
        <w:pStyle w:val="EcoNormal"/>
        <w:jc w:val="right"/>
      </w:pPr>
      <w:r>
        <w:t>Постановлением</w:t>
      </w:r>
    </w:p>
    <w:p w:rsidR="009E75C8" w:rsidRDefault="009E75C8">
      <w:pPr>
        <w:pStyle w:val="EcoNormal"/>
        <w:jc w:val="right"/>
      </w:pPr>
      <w:r>
        <w:t>Госстандарта России</w:t>
      </w:r>
    </w:p>
    <w:p w:rsidR="009E75C8" w:rsidRDefault="009E75C8">
      <w:pPr>
        <w:pStyle w:val="EcoNormal"/>
        <w:jc w:val="right"/>
      </w:pPr>
      <w:r>
        <w:t>от 28 июня 2001 г. N 251-ст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Title"/>
        <w:jc w:val="center"/>
      </w:pPr>
      <w:r>
        <w:t>ГОСУДАРСТВЕННЫЙ СТАНДАРТ РОССИЙСКОЙ ФЕДЕРАЦИИ</w:t>
      </w:r>
    </w:p>
    <w:p w:rsidR="009E75C8" w:rsidRDefault="009E75C8">
      <w:pPr>
        <w:pStyle w:val="EcoTitle"/>
        <w:jc w:val="center"/>
      </w:pPr>
    </w:p>
    <w:p w:rsidR="009E75C8" w:rsidRDefault="009E75C8">
      <w:pPr>
        <w:pStyle w:val="EcoTitle"/>
        <w:jc w:val="center"/>
      </w:pPr>
      <w:r>
        <w:t>РЕСУРСОСБЕРЕЖЕНИЕ</w:t>
      </w:r>
    </w:p>
    <w:p w:rsidR="009E75C8" w:rsidRDefault="009E75C8">
      <w:pPr>
        <w:pStyle w:val="EcoTitle"/>
        <w:jc w:val="center"/>
      </w:pPr>
    </w:p>
    <w:p w:rsidR="009E75C8" w:rsidRDefault="009E75C8">
      <w:pPr>
        <w:pStyle w:val="EcoTitle"/>
        <w:jc w:val="center"/>
      </w:pPr>
      <w:r>
        <w:t>ОБРАЩЕНИЕ С ОТХОДАМИ</w:t>
      </w:r>
    </w:p>
    <w:p w:rsidR="009E75C8" w:rsidRDefault="009E75C8">
      <w:pPr>
        <w:pStyle w:val="EcoTitle"/>
        <w:jc w:val="center"/>
      </w:pPr>
    </w:p>
    <w:p w:rsidR="009E75C8" w:rsidRDefault="009E75C8">
      <w:pPr>
        <w:pStyle w:val="EcoTitle"/>
        <w:jc w:val="center"/>
      </w:pPr>
      <w:r>
        <w:t>МЕТОДИКА ОПРЕДЕЛЕНИЯ РТУТИ В РТУТЬСОДЕРЖАЩИХ ОТХОДАХ</w:t>
      </w:r>
    </w:p>
    <w:p w:rsidR="009E75C8" w:rsidRDefault="009E75C8">
      <w:pPr>
        <w:pStyle w:val="EcoTitle"/>
        <w:jc w:val="center"/>
      </w:pPr>
    </w:p>
    <w:p w:rsidR="009E75C8" w:rsidRPr="009E75C8" w:rsidRDefault="009E75C8">
      <w:pPr>
        <w:pStyle w:val="EcoTitle"/>
        <w:jc w:val="center"/>
        <w:rPr>
          <w:lang w:val="en-US"/>
        </w:rPr>
      </w:pPr>
      <w:r>
        <w:t>ОБЩИЕ</w:t>
      </w:r>
      <w:r w:rsidRPr="009E75C8">
        <w:rPr>
          <w:lang w:val="en-US"/>
        </w:rPr>
        <w:t xml:space="preserve"> </w:t>
      </w:r>
      <w:r>
        <w:t>ТРЕБОВАНИЯ</w:t>
      </w:r>
    </w:p>
    <w:p w:rsidR="009E75C8" w:rsidRPr="009E75C8" w:rsidRDefault="009E75C8">
      <w:pPr>
        <w:pStyle w:val="EcoTitle"/>
        <w:jc w:val="center"/>
        <w:rPr>
          <w:lang w:val="en-US"/>
        </w:rPr>
      </w:pPr>
    </w:p>
    <w:p w:rsidR="009E75C8" w:rsidRPr="009E75C8" w:rsidRDefault="009E75C8">
      <w:pPr>
        <w:pStyle w:val="EcoTitle"/>
        <w:jc w:val="center"/>
        <w:rPr>
          <w:lang w:val="en-US"/>
        </w:rPr>
      </w:pPr>
      <w:r w:rsidRPr="009E75C8">
        <w:rPr>
          <w:lang w:val="en-US"/>
        </w:rPr>
        <w:t>Resources saving. Waste treatment. Methods for determination</w:t>
      </w:r>
    </w:p>
    <w:p w:rsidR="009E75C8" w:rsidRPr="009E75C8" w:rsidRDefault="009E75C8">
      <w:pPr>
        <w:pStyle w:val="EcoTitle"/>
        <w:jc w:val="center"/>
        <w:rPr>
          <w:lang w:val="en-US"/>
        </w:rPr>
      </w:pPr>
      <w:r w:rsidRPr="009E75C8">
        <w:rPr>
          <w:lang w:val="en-US"/>
        </w:rPr>
        <w:t>of mercury in mercurycontaining waste. General requirements</w:t>
      </w:r>
    </w:p>
    <w:p w:rsidR="009E75C8" w:rsidRPr="009E75C8" w:rsidRDefault="009E75C8">
      <w:pPr>
        <w:pStyle w:val="EcoTitle"/>
        <w:jc w:val="center"/>
        <w:rPr>
          <w:lang w:val="en-US"/>
        </w:rPr>
      </w:pPr>
    </w:p>
    <w:p w:rsidR="009E75C8" w:rsidRPr="009E75C8" w:rsidRDefault="009E75C8">
      <w:pPr>
        <w:pStyle w:val="EcoTitle"/>
        <w:jc w:val="center"/>
        <w:rPr>
          <w:lang w:val="en-US"/>
        </w:rPr>
      </w:pPr>
      <w:r>
        <w:t>ГОСТ</w:t>
      </w:r>
      <w:r w:rsidRPr="009E75C8">
        <w:rPr>
          <w:lang w:val="en-US"/>
        </w:rPr>
        <w:t xml:space="preserve"> </w:t>
      </w:r>
      <w:r>
        <w:t>Р</w:t>
      </w:r>
      <w:r w:rsidRPr="009E75C8">
        <w:rPr>
          <w:lang w:val="en-US"/>
        </w:rPr>
        <w:t xml:space="preserve"> 51768-2001</w:t>
      </w:r>
    </w:p>
    <w:p w:rsidR="009E75C8" w:rsidRPr="009E75C8" w:rsidRDefault="009E75C8">
      <w:pPr>
        <w:pStyle w:val="EcoNormal"/>
        <w:jc w:val="center"/>
        <w:rPr>
          <w:lang w:val="en-US"/>
        </w:rPr>
      </w:pPr>
    </w:p>
    <w:p w:rsidR="009E75C8" w:rsidRPr="009E75C8" w:rsidRDefault="009E75C8">
      <w:pPr>
        <w:pStyle w:val="EcoNormal"/>
        <w:jc w:val="right"/>
        <w:rPr>
          <w:lang w:val="en-US"/>
        </w:rPr>
      </w:pPr>
      <w:r>
        <w:t>Дата</w:t>
      </w:r>
      <w:r w:rsidRPr="009E75C8">
        <w:rPr>
          <w:lang w:val="en-US"/>
        </w:rPr>
        <w:t xml:space="preserve"> </w:t>
      </w:r>
      <w:r>
        <w:t>введения</w:t>
      </w:r>
    </w:p>
    <w:p w:rsidR="009E75C8" w:rsidRDefault="009E75C8">
      <w:pPr>
        <w:pStyle w:val="EcoNormal"/>
        <w:jc w:val="right"/>
      </w:pPr>
      <w:r>
        <w:t>1 января 2002 года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jc w:val="center"/>
        <w:outlineLvl w:val="1"/>
      </w:pPr>
      <w:r>
        <w:t>Предисловие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ind w:firstLine="540"/>
        <w:jc w:val="both"/>
      </w:pPr>
      <w:r>
        <w:t>1. Разработан:</w:t>
      </w:r>
    </w:p>
    <w:p w:rsidR="009E75C8" w:rsidRDefault="009E75C8">
      <w:pPr>
        <w:pStyle w:val="EcoNormal"/>
        <w:ind w:firstLine="540"/>
        <w:jc w:val="both"/>
      </w:pPr>
      <w:r>
        <w:t>Техническим комитетом по стандартизации ТК N 349 "Вторичные материальные ресурсы";</w:t>
      </w:r>
    </w:p>
    <w:p w:rsidR="009E75C8" w:rsidRDefault="009E75C8">
      <w:pPr>
        <w:pStyle w:val="EcoNormal"/>
        <w:ind w:firstLine="540"/>
        <w:jc w:val="both"/>
      </w:pPr>
      <w:r>
        <w:t>ВНИЦСМВ Госстандарта России;</w:t>
      </w:r>
    </w:p>
    <w:p w:rsidR="009E75C8" w:rsidRDefault="009E75C8">
      <w:pPr>
        <w:pStyle w:val="EcoNormal"/>
        <w:ind w:firstLine="540"/>
        <w:jc w:val="both"/>
      </w:pPr>
      <w:r>
        <w:t>ОАО Институтом "Гинцветмет";</w:t>
      </w:r>
    </w:p>
    <w:p w:rsidR="009E75C8" w:rsidRDefault="009E75C8">
      <w:pPr>
        <w:pStyle w:val="EcoNormal"/>
        <w:ind w:firstLine="540"/>
        <w:jc w:val="both"/>
      </w:pPr>
      <w:r>
        <w:t>ООО НПЭФ "ЭкОН";</w:t>
      </w:r>
    </w:p>
    <w:p w:rsidR="009E75C8" w:rsidRDefault="009E75C8">
      <w:pPr>
        <w:pStyle w:val="EcoNormal"/>
        <w:ind w:firstLine="540"/>
        <w:jc w:val="both"/>
      </w:pPr>
      <w:r>
        <w:t>Российским межотраслевым научным советом по ресурсосбережению и переработке отходов;</w:t>
      </w:r>
    </w:p>
    <w:p w:rsidR="009E75C8" w:rsidRDefault="009E75C8">
      <w:pPr>
        <w:pStyle w:val="EcoNormal"/>
        <w:ind w:firstLine="540"/>
        <w:jc w:val="both"/>
      </w:pPr>
      <w:r>
        <w:t>НИИ экологии человека и окружающей среды им. А.Н. Сысина Российской академии медицинских наук;</w:t>
      </w:r>
    </w:p>
    <w:p w:rsidR="009E75C8" w:rsidRDefault="009E75C8">
      <w:pPr>
        <w:pStyle w:val="EcoNormal"/>
        <w:ind w:firstLine="540"/>
        <w:jc w:val="both"/>
      </w:pPr>
      <w:r>
        <w:t>Агентством "Ртутьсервис".</w:t>
      </w:r>
    </w:p>
    <w:p w:rsidR="009E75C8" w:rsidRDefault="009E75C8">
      <w:pPr>
        <w:pStyle w:val="EcoNormal"/>
        <w:ind w:firstLine="540"/>
        <w:jc w:val="both"/>
      </w:pPr>
      <w:r>
        <w:t>Внесен Всесоюзным научно-исследовательским центром стандартизации, информации и сертификации сырья, материалов и веществ Госстандарта России.</w:t>
      </w:r>
    </w:p>
    <w:p w:rsidR="009E75C8" w:rsidRDefault="009E75C8">
      <w:pPr>
        <w:pStyle w:val="EcoNormal"/>
        <w:ind w:firstLine="540"/>
        <w:jc w:val="both"/>
      </w:pPr>
      <w:r>
        <w:t>2. Принят и введен в действие Постановлением Госстандарта России от 28 июня 2001 г. N 251-ст.</w:t>
      </w:r>
    </w:p>
    <w:p w:rsidR="009E75C8" w:rsidRDefault="009E75C8">
      <w:pPr>
        <w:pStyle w:val="EcoNormal"/>
        <w:ind w:firstLine="540"/>
        <w:jc w:val="both"/>
      </w:pPr>
      <w:r>
        <w:t>3. Введен впервые.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jc w:val="center"/>
        <w:outlineLvl w:val="1"/>
      </w:pPr>
      <w:r>
        <w:t>Введение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ind w:firstLine="540"/>
        <w:jc w:val="both"/>
      </w:pPr>
      <w:r>
        <w:t>Ртуть широко применяется в химических отраслях промышленности, электронике, электротехнике, приборостроении, при производстве пестицидов, взрывчатых веществ и в традиционных отраслях: в медицине, при производстве клея, замазок, красителей, мастики.</w:t>
      </w:r>
    </w:p>
    <w:p w:rsidR="009E75C8" w:rsidRDefault="009E75C8">
      <w:pPr>
        <w:pStyle w:val="EcoNormal"/>
        <w:ind w:firstLine="540"/>
        <w:jc w:val="both"/>
      </w:pPr>
      <w:r>
        <w:t>Экологические и токсикологические последствия бесконтрольного применения ртути очень опасны. Вследствие этого с конца 60-х годов все передовые страны начали разрабатывать программы по сокращению потребления ртути и снижению ртутных выбросов. Был создан целый ряд уникальных технологий и оборудования для утилизации ртутьсодержащих отходов.</w:t>
      </w:r>
    </w:p>
    <w:p w:rsidR="009E75C8" w:rsidRDefault="009E75C8">
      <w:pPr>
        <w:pStyle w:val="EcoNormal"/>
        <w:ind w:firstLine="540"/>
        <w:jc w:val="both"/>
      </w:pPr>
      <w:r>
        <w:t>Одной из существенных задач, возникающих при утилизации ртутьсодержащих отходов, является определение содержания ртути, особенно ее остаточных количеств. Для получения достоверных данных большое значение имеет методика отбора представительной пробы [1].</w:t>
      </w:r>
    </w:p>
    <w:p w:rsidR="009E75C8" w:rsidRDefault="009E75C8">
      <w:pPr>
        <w:pStyle w:val="EcoNormal"/>
        <w:ind w:firstLine="540"/>
        <w:jc w:val="both"/>
      </w:pPr>
      <w:r>
        <w:lastRenderedPageBreak/>
        <w:t>Целью настоящего стандарта является установление основных требований для унифицированной методики определения содержания ртути в отходах производства и потребления с учетом положений зарубежных методик отбора и анализа представительных проб ртутьсодержащих отходов.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jc w:val="center"/>
        <w:outlineLvl w:val="1"/>
      </w:pPr>
      <w:r>
        <w:t>1. Область применения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ind w:firstLine="540"/>
        <w:jc w:val="both"/>
      </w:pPr>
      <w:r>
        <w:t>Настоящий стандарт устанавливает методы определения массовой доли ртути и распространяется на твердые и шламообразные ртутьсодержащие отходы производства и потребления, включая бракованную продукцию, а также продукцию с истекшими сроками эксплуатации, в том числе люминесцентные и ртутные лампы, ртутьсодержащие электрические батарейки.</w:t>
      </w:r>
    </w:p>
    <w:p w:rsidR="009E75C8" w:rsidRDefault="009E75C8">
      <w:pPr>
        <w:pStyle w:val="EcoNormal"/>
        <w:ind w:firstLine="540"/>
        <w:jc w:val="both"/>
      </w:pPr>
      <w:r>
        <w:t>Стандарт предусматривает использование метода беспламенной атомной абсорбции с использованием техники холодного пара при массовой доле ртути от 0,00002% до 0,01%, метода беспламенной атомной абсорбции с термическим разложением проб при массовой доле ртути от 0,000002% до 0,001% и атомно-эмиссионного метода с индуктивно связанной плазмой (ИСП) при массовой доле ртути от 0,01% и более.</w:t>
      </w:r>
    </w:p>
    <w:p w:rsidR="009E75C8" w:rsidRDefault="009E75C8">
      <w:pPr>
        <w:pStyle w:val="EcoNormal"/>
        <w:ind w:firstLine="540"/>
        <w:jc w:val="both"/>
      </w:pPr>
      <w:r>
        <w:t>Требования настоящего стандарта обязательны для предприятий, организаций и объединений предприятий, в том числе союзов, ассоциаций, концернов, а также органов управления РФ, имеющих прямое отношение к обращению с отходами.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jc w:val="center"/>
        <w:outlineLvl w:val="1"/>
      </w:pPr>
      <w:r>
        <w:t>2. Нормативные ссылки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ind w:firstLine="540"/>
        <w:jc w:val="both"/>
      </w:pPr>
      <w:r>
        <w:t>В настоящем стандарте использованы ссылки на следующие стандарты:</w:t>
      </w:r>
    </w:p>
    <w:p w:rsidR="009E75C8" w:rsidRDefault="009E75C8">
      <w:pPr>
        <w:pStyle w:val="EcoNormal"/>
        <w:ind w:firstLine="540"/>
        <w:jc w:val="both"/>
      </w:pPr>
      <w:r>
        <w:t>ГОСТ 8.315-97 Государственная система обеспечения единства измерений. Стандартные образцы состава и свойств веществ и материалов. Основные положения</w:t>
      </w:r>
    </w:p>
    <w:p w:rsidR="009E75C8" w:rsidRDefault="009E75C8">
      <w:pPr>
        <w:pStyle w:val="EcoNormal"/>
        <w:ind w:firstLine="540"/>
        <w:jc w:val="both"/>
      </w:pPr>
      <w:r>
        <w:t>ГОСТ 12.0.004-90 Система стандартов безопасности труда. Организация обучения безопасности труда. Общие положения</w:t>
      </w:r>
    </w:p>
    <w:p w:rsidR="009E75C8" w:rsidRDefault="009E75C8">
      <w:pPr>
        <w:pStyle w:val="EcoNormal"/>
        <w:ind w:firstLine="540"/>
        <w:jc w:val="both"/>
      </w:pPr>
      <w:r>
        <w:t>ГОСТ 12.1.004-91 Система стандартов безопасности труда. Пожарная безопасность. Общие требования</w:t>
      </w:r>
    </w:p>
    <w:p w:rsidR="009E75C8" w:rsidRDefault="009E75C8">
      <w:pPr>
        <w:pStyle w:val="EcoNormal"/>
        <w:ind w:firstLine="540"/>
        <w:jc w:val="both"/>
      </w:pPr>
      <w:r>
        <w:t>ГОСТ 12.1.005-88 Система стандартов безопасности труда. Общие санитарно-гигиенические требования к воздуху рабочей зоны</w:t>
      </w:r>
    </w:p>
    <w:p w:rsidR="009E75C8" w:rsidRDefault="009E75C8">
      <w:pPr>
        <w:pStyle w:val="EcoNormal"/>
        <w:ind w:firstLine="540"/>
        <w:jc w:val="both"/>
      </w:pPr>
      <w:r>
        <w:t>ГОСТ 12.1.007-76 Система стандартов безопасности труда. Вредные вещества. Классификация и общие требования безопасности</w:t>
      </w:r>
    </w:p>
    <w:p w:rsidR="009E75C8" w:rsidRDefault="009E75C8">
      <w:pPr>
        <w:pStyle w:val="EcoNormal"/>
        <w:ind w:firstLine="540"/>
        <w:jc w:val="both"/>
      </w:pPr>
      <w:r>
        <w:t>ГОСТ 12.1.016-79 Система стандартов безопасности труда. Воздух рабочей зоны. Требования к методикам измерения концентраций вредных веществ</w:t>
      </w:r>
    </w:p>
    <w:p w:rsidR="009E75C8" w:rsidRDefault="009E75C8">
      <w:pPr>
        <w:pStyle w:val="EcoNormal"/>
        <w:ind w:firstLine="540"/>
        <w:jc w:val="both"/>
      </w:pPr>
      <w:r>
        <w:t>ГОСТ 12.3.031-83 Система стандартов безопасности труда. Работы со ртутью. Требования безопасности</w:t>
      </w:r>
    </w:p>
    <w:p w:rsidR="009E75C8" w:rsidRDefault="009E75C8">
      <w:pPr>
        <w:pStyle w:val="EcoNormal"/>
        <w:ind w:firstLine="540"/>
        <w:jc w:val="both"/>
      </w:pPr>
      <w:r>
        <w:t>ГОСТ 12.4.009-83 Система стандартов безопасности труда. Пожарная техника для защиты объектов. Основные виды</w:t>
      </w:r>
    </w:p>
    <w:p w:rsidR="009E75C8" w:rsidRDefault="009E75C8">
      <w:pPr>
        <w:pStyle w:val="EcoNormal"/>
        <w:ind w:firstLine="540"/>
        <w:jc w:val="both"/>
      </w:pPr>
      <w:r>
        <w:t>ГОСТ 12.4.011-89 Система стандартов безопасности труда. Средства защиты работающих. Общие требования и классификация</w:t>
      </w:r>
    </w:p>
    <w:p w:rsidR="009E75C8" w:rsidRDefault="009E75C8">
      <w:pPr>
        <w:pStyle w:val="EcoNormal"/>
        <w:ind w:firstLine="540"/>
        <w:jc w:val="both"/>
      </w:pPr>
      <w:r>
        <w:t>ГОСТ 12.4.021-75 Система стандартов безопасности труда. Системы вентиляционные. Общие требования</w:t>
      </w:r>
    </w:p>
    <w:p w:rsidR="009E75C8" w:rsidRDefault="009E75C8">
      <w:pPr>
        <w:pStyle w:val="EcoNormal"/>
        <w:ind w:firstLine="540"/>
        <w:jc w:val="both"/>
      </w:pPr>
      <w:r>
        <w:t>ГОСТ 17.4.3.01-83 Охрана природы. Почвы. Общие требования к отбору проб</w:t>
      </w:r>
    </w:p>
    <w:p w:rsidR="009E75C8" w:rsidRDefault="009E75C8">
      <w:pPr>
        <w:pStyle w:val="EcoNormal"/>
        <w:ind w:firstLine="540"/>
        <w:jc w:val="both"/>
      </w:pPr>
      <w:r>
        <w:t>ГОСТ 17.4.3.03-85 Охрана природы. Почвы. Общие требования к методам определения загрязняющих веществ</w:t>
      </w:r>
    </w:p>
    <w:p w:rsidR="009E75C8" w:rsidRDefault="009E75C8">
      <w:pPr>
        <w:pStyle w:val="EcoNormal"/>
        <w:ind w:firstLine="540"/>
        <w:jc w:val="both"/>
      </w:pPr>
      <w:r>
        <w:t>ГОСТ 17.4.3.04-85 Охрана природы. Почвы. Общие требования к контролю и охране от загрязнений</w:t>
      </w:r>
    </w:p>
    <w:p w:rsidR="009E75C8" w:rsidRDefault="009E75C8">
      <w:pPr>
        <w:pStyle w:val="EcoNormal"/>
        <w:ind w:firstLine="540"/>
        <w:jc w:val="both"/>
      </w:pPr>
      <w:r>
        <w:t>ГОСТ 4204-77 Кислота серная. Технические условия</w:t>
      </w:r>
    </w:p>
    <w:p w:rsidR="009E75C8" w:rsidRDefault="009E75C8">
      <w:pPr>
        <w:pStyle w:val="EcoNormal"/>
        <w:ind w:firstLine="540"/>
        <w:jc w:val="both"/>
      </w:pPr>
      <w:r>
        <w:t>ГОСТ 4461-77 Кислота азотная. Технические условия</w:t>
      </w:r>
    </w:p>
    <w:p w:rsidR="009E75C8" w:rsidRDefault="009E75C8">
      <w:pPr>
        <w:pStyle w:val="EcoNormal"/>
        <w:ind w:firstLine="540"/>
        <w:jc w:val="both"/>
      </w:pPr>
      <w:r>
        <w:t>ГОСТ 6709-72 Вода дистиллированная. Технические условия</w:t>
      </w:r>
    </w:p>
    <w:p w:rsidR="009E75C8" w:rsidRDefault="009E75C8">
      <w:pPr>
        <w:pStyle w:val="EcoNormal"/>
        <w:ind w:firstLine="540"/>
        <w:jc w:val="both"/>
      </w:pPr>
      <w:r>
        <w:t>ГОСТ 7298-79 Гидроксиламин сернокислый. Технические условия</w:t>
      </w:r>
    </w:p>
    <w:p w:rsidR="009E75C8" w:rsidRDefault="009E75C8">
      <w:pPr>
        <w:pStyle w:val="EcoNormal"/>
        <w:ind w:firstLine="540"/>
        <w:jc w:val="both"/>
      </w:pPr>
      <w:r>
        <w:t>ГОСТ 7851-74 Посуда стеклянная химико-лабораторная. Горловины. Внутренние диаметры</w:t>
      </w:r>
    </w:p>
    <w:p w:rsidR="009E75C8" w:rsidRDefault="009E75C8">
      <w:pPr>
        <w:pStyle w:val="EcoNormal"/>
        <w:ind w:firstLine="540"/>
        <w:jc w:val="both"/>
      </w:pPr>
      <w:r>
        <w:lastRenderedPageBreak/>
        <w:t>ГОСТ 9147-80 Посуда и оборудование лабораторные фарфоровые. Технические условия</w:t>
      </w:r>
    </w:p>
    <w:p w:rsidR="009E75C8" w:rsidRDefault="009E75C8">
      <w:pPr>
        <w:pStyle w:val="EcoNormal"/>
        <w:ind w:firstLine="540"/>
        <w:jc w:val="both"/>
      </w:pPr>
      <w:r>
        <w:t>ГОСТ 10157-79 Аргон газообразный и жидкий. Технические условия</w:t>
      </w:r>
    </w:p>
    <w:p w:rsidR="009E75C8" w:rsidRDefault="009E75C8">
      <w:pPr>
        <w:pStyle w:val="EcoNormal"/>
        <w:ind w:firstLine="540"/>
        <w:jc w:val="both"/>
      </w:pPr>
      <w:r>
        <w:t>ГОСТ 20490-75 Калий марганцовокислый. Технические условия</w:t>
      </w:r>
    </w:p>
    <w:p w:rsidR="009E75C8" w:rsidRDefault="009E75C8">
      <w:pPr>
        <w:pStyle w:val="EcoNormal"/>
        <w:ind w:firstLine="540"/>
        <w:jc w:val="both"/>
      </w:pPr>
      <w:r>
        <w:t>ГОСТ 27329-87 Руды и концентраты цветных металлов. Общие требования к методам химического анализа</w:t>
      </w:r>
    </w:p>
    <w:p w:rsidR="009E75C8" w:rsidRDefault="009E75C8">
      <w:pPr>
        <w:pStyle w:val="EcoNormal"/>
        <w:ind w:firstLine="540"/>
        <w:jc w:val="both"/>
      </w:pPr>
      <w:r>
        <w:t>ГОСТ 29227-91 (ИСО 835-1-81) Посуда лабораторная стеклянная. Пипетки градуированные. Часть 1. Общие требования</w:t>
      </w:r>
    </w:p>
    <w:p w:rsidR="009E75C8" w:rsidRDefault="009E75C8">
      <w:pPr>
        <w:pStyle w:val="EcoNormal"/>
        <w:ind w:firstLine="540"/>
        <w:jc w:val="both"/>
      </w:pPr>
      <w:r>
        <w:t>ГОСТ Р 8.563-96 Государственная система обеспечения единства измерений. Методики выполнения измерений.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jc w:val="center"/>
        <w:outlineLvl w:val="1"/>
      </w:pPr>
      <w:r>
        <w:t>3. Общие положения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ind w:firstLine="540"/>
        <w:jc w:val="both"/>
      </w:pPr>
      <w:r>
        <w:t>3.1. Результаты определения содержания ртути в отходах производства и потребления необходимы для решения следующих задач:</w:t>
      </w:r>
    </w:p>
    <w:p w:rsidR="009E75C8" w:rsidRDefault="009E75C8">
      <w:pPr>
        <w:pStyle w:val="EcoNormal"/>
        <w:ind w:firstLine="540"/>
        <w:jc w:val="both"/>
      </w:pPr>
      <w:r>
        <w:t>- выработка предложений по замене первичных источников сырья и материалов паспортизованными ртутьсодержащими отходами;</w:t>
      </w:r>
    </w:p>
    <w:p w:rsidR="009E75C8" w:rsidRDefault="009E75C8">
      <w:pPr>
        <w:pStyle w:val="EcoNormal"/>
        <w:ind w:firstLine="540"/>
        <w:jc w:val="both"/>
      </w:pPr>
      <w:r>
        <w:t>- оперативное информирование потенциальных и актуальных заказчиков, желающих приобрести отходы или принять участие в их переработке;</w:t>
      </w:r>
    </w:p>
    <w:p w:rsidR="009E75C8" w:rsidRDefault="009E75C8">
      <w:pPr>
        <w:pStyle w:val="EcoNormal"/>
        <w:ind w:firstLine="540"/>
        <w:jc w:val="both"/>
      </w:pPr>
      <w:r>
        <w:t>- подготовка и принятие экспертами, уполномоченными местными органами власти, компетентных решений при рассмотрении вопросов ликвидации ртутьсодержащих отходов;</w:t>
      </w:r>
    </w:p>
    <w:p w:rsidR="009E75C8" w:rsidRDefault="009E75C8">
      <w:pPr>
        <w:pStyle w:val="EcoNormal"/>
        <w:ind w:firstLine="540"/>
        <w:jc w:val="both"/>
      </w:pPr>
      <w:r>
        <w:t>- выявление эффективных технологий переработки ртутьсодержащих отходов;</w:t>
      </w:r>
    </w:p>
    <w:p w:rsidR="009E75C8" w:rsidRDefault="009E75C8">
      <w:pPr>
        <w:pStyle w:val="EcoNormal"/>
        <w:ind w:firstLine="540"/>
        <w:jc w:val="both"/>
      </w:pPr>
      <w:r>
        <w:t>- определение эффективных методов контроля и уточнения метрологических требований в связи со спецификой данного отхода, сроками хранения и способами переработки.</w:t>
      </w:r>
    </w:p>
    <w:p w:rsidR="009E75C8" w:rsidRDefault="009E75C8">
      <w:pPr>
        <w:pStyle w:val="EcoNormal"/>
        <w:ind w:firstLine="540"/>
        <w:jc w:val="both"/>
      </w:pPr>
      <w:r>
        <w:t>3.2. Методика определения ртути должна дать достоверную информацию о количестве общей ртути (органической и неорганической) в следующих отходах:</w:t>
      </w:r>
    </w:p>
    <w:p w:rsidR="009E75C8" w:rsidRDefault="009E75C8">
      <w:pPr>
        <w:pStyle w:val="EcoNormal"/>
        <w:ind w:firstLine="540"/>
        <w:jc w:val="both"/>
      </w:pPr>
      <w:r>
        <w:t>- почвах (согласно ГОСТ 17.4.3.01, ГОСТ 17.4.3.03, ГОСТ 17.4.3.04), осадках, кубовых остатках и шламообразных материалах;</w:t>
      </w:r>
    </w:p>
    <w:p w:rsidR="009E75C8" w:rsidRDefault="009E75C8">
      <w:pPr>
        <w:pStyle w:val="EcoNormal"/>
        <w:ind w:firstLine="540"/>
        <w:jc w:val="both"/>
      </w:pPr>
      <w:r>
        <w:t>- люминесцентных лампах, содержащих от 80 до 120 мг ртути каждая;</w:t>
      </w:r>
    </w:p>
    <w:p w:rsidR="009E75C8" w:rsidRDefault="009E75C8">
      <w:pPr>
        <w:pStyle w:val="EcoNormal"/>
        <w:ind w:firstLine="540"/>
        <w:jc w:val="both"/>
      </w:pPr>
      <w:r>
        <w:t>- ртутьсодержащих электрических батарейках, содержащих до 300 мг ртути каждая.</w:t>
      </w:r>
    </w:p>
    <w:p w:rsidR="009E75C8" w:rsidRDefault="009E75C8">
      <w:pPr>
        <w:pStyle w:val="EcoNormal"/>
        <w:ind w:firstLine="540"/>
        <w:jc w:val="both"/>
      </w:pPr>
      <w:r>
        <w:t>3.3. Требования, установленные настоящим стандартом, обязательны при:</w:t>
      </w:r>
    </w:p>
    <w:p w:rsidR="009E75C8" w:rsidRDefault="009E75C8">
      <w:pPr>
        <w:pStyle w:val="EcoNormal"/>
        <w:ind w:firstLine="540"/>
        <w:jc w:val="both"/>
      </w:pPr>
      <w:r>
        <w:t>- паспортизации, сертификации ртутьсодержащих и демеркуризованных отходов как опасных веществ или вторичных материальных ресурсов;</w:t>
      </w:r>
    </w:p>
    <w:p w:rsidR="009E75C8" w:rsidRDefault="009E75C8">
      <w:pPr>
        <w:pStyle w:val="EcoNormal"/>
        <w:ind w:firstLine="540"/>
        <w:jc w:val="both"/>
      </w:pPr>
      <w:r>
        <w:t>- выполнении любых действий, связанных с переработкой ртутьсодержащих отходов, которая включает маркетинг, хранение, очистку, сепарацию, утилизацию, захоронение и уничтожение указанных отходов (последнее - при экономической или технической невозможности их использования в настоящее время);</w:t>
      </w:r>
    </w:p>
    <w:p w:rsidR="009E75C8" w:rsidRDefault="009E75C8">
      <w:pPr>
        <w:pStyle w:val="EcoNormal"/>
        <w:ind w:firstLine="540"/>
        <w:jc w:val="both"/>
      </w:pPr>
      <w:r>
        <w:t>- разработке, издании документации всех видов, научно-технической, учебной и справочной литературы.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jc w:val="center"/>
        <w:outlineLvl w:val="1"/>
      </w:pPr>
      <w:r>
        <w:t>4. Требования безопасности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ind w:firstLine="540"/>
        <w:jc w:val="both"/>
      </w:pPr>
      <w:r>
        <w:t>4.1. Ртуть и ее соединения относятся к веществам с высокой токсичностью (класс токсичности 1). При работе с ртутью следует руководствоваться ГОСТ 12.3.031 и [2].</w:t>
      </w:r>
    </w:p>
    <w:p w:rsidR="009E75C8" w:rsidRDefault="009E75C8">
      <w:pPr>
        <w:pStyle w:val="EcoNormal"/>
        <w:ind w:firstLine="540"/>
        <w:jc w:val="both"/>
      </w:pPr>
      <w:r>
        <w:t>4.2. Химические лаборатории должны быть расположены в помещениях с естественным освещением, отоплением, водопроводом, канализацией и соответствовать требованиям действующих санитарных норм.</w:t>
      </w:r>
    </w:p>
    <w:p w:rsidR="009E75C8" w:rsidRDefault="009E75C8">
      <w:pPr>
        <w:pStyle w:val="EcoNormal"/>
        <w:ind w:firstLine="540"/>
        <w:jc w:val="both"/>
      </w:pPr>
      <w:r>
        <w:t>4.3. Все электроприборы и электроустановки в лаборатории должны соответствовать Правилам устройства электроустановок. Эксплуатация всех электрических приборов в процессе анализа должна проводиться в соответствии с Правилами техники безопасности при эксплуатации электроустановок потребителей.</w:t>
      </w:r>
    </w:p>
    <w:p w:rsidR="009E75C8" w:rsidRDefault="009E75C8">
      <w:pPr>
        <w:pStyle w:val="EcoNormal"/>
        <w:ind w:firstLine="540"/>
        <w:jc w:val="both"/>
      </w:pPr>
      <w:r>
        <w:t>4.4. Размещение и хранение химических реагентов и веществ, обладающих опасными и вредными свойствами, а также требования безопасности при их использовании осуществляются в соответствии с Основными правилами безопасности работы в химических лабораториях.</w:t>
      </w:r>
    </w:p>
    <w:p w:rsidR="009E75C8" w:rsidRDefault="009E75C8">
      <w:pPr>
        <w:pStyle w:val="EcoNormal"/>
        <w:ind w:firstLine="540"/>
        <w:jc w:val="both"/>
      </w:pPr>
      <w:r>
        <w:t xml:space="preserve">4.5. При использовании сжатых, сжиженных и растворенных газов необходимо соблюдать </w:t>
      </w:r>
      <w:r>
        <w:lastRenderedPageBreak/>
        <w:t>Правила безопасной эксплуатации сосудов, работающих под давлением, утвержденные Госгортехнадзором СССР.</w:t>
      </w:r>
    </w:p>
    <w:p w:rsidR="009E75C8" w:rsidRDefault="009E75C8">
      <w:pPr>
        <w:pStyle w:val="EcoNormal"/>
        <w:ind w:firstLine="540"/>
        <w:jc w:val="both"/>
      </w:pPr>
      <w:r>
        <w:t>4.6. Требования пожарной безопасности лабораторных помещений должны соответствовать ГОСТ 12.1.004. Помещения лаборатории должны быть оснащены средствами огнетушения и пожарной техникой по ГОСТ 12.4.009.</w:t>
      </w:r>
    </w:p>
    <w:p w:rsidR="009E75C8" w:rsidRDefault="009E75C8">
      <w:pPr>
        <w:pStyle w:val="EcoNormal"/>
        <w:ind w:firstLine="540"/>
        <w:jc w:val="both"/>
      </w:pPr>
      <w:r>
        <w:t>4.7. Помещения лаборатории должны иметь приточно-вытяжную вентиляцию, соответствующую требованиям ГОСТ 12.4.021. Подготовка проб к анализу (расположение и пр.) должна проводиться в шкафах, оборудованных местным отсасывающим устройством.</w:t>
      </w:r>
    </w:p>
    <w:p w:rsidR="009E75C8" w:rsidRDefault="009E75C8">
      <w:pPr>
        <w:pStyle w:val="EcoNormal"/>
        <w:ind w:firstLine="540"/>
        <w:jc w:val="both"/>
      </w:pPr>
      <w:r>
        <w:t>4.8. Концентрации вредных веществ в воздухе рабочей зоны не должны превышать ПДК, указанных в ГОСТ 12.1.005. Контроль за содержанием вредных веществ в воздухе рабочей зоны следует осуществлять в соответствии с ГОСТ 12.1.007, методами определения вредных веществ в воздухе рабочей зоны, рекомендованными Минздравом СССР, и по методикам, разработанным согласно ГОСТ 12.1.016.</w:t>
      </w:r>
    </w:p>
    <w:p w:rsidR="009E75C8" w:rsidRDefault="009E75C8">
      <w:pPr>
        <w:pStyle w:val="EcoNormal"/>
        <w:ind w:firstLine="540"/>
        <w:jc w:val="both"/>
      </w:pPr>
      <w:r>
        <w:t>4.9. Утилизацию, обезвреживание и уничтожение вредных веществ - отходов от производства анализов - необходимо производить в соответствии с утвержденной документацией, согласованной с санитарно-эпидемиологической службой Минздрава России.</w:t>
      </w:r>
    </w:p>
    <w:p w:rsidR="009E75C8" w:rsidRDefault="009E75C8">
      <w:pPr>
        <w:pStyle w:val="EcoNormal"/>
        <w:ind w:firstLine="540"/>
        <w:jc w:val="both"/>
      </w:pPr>
      <w:r>
        <w:t>4.10. Лица, выполняющие анализы, должны обеспечиваться предохранительными средствами и спецодеждой: халатами, резиновыми перчатками, фартуками, защитными очками в соответствии с действующими нормами выдачи спецодежды, спецобуви и предохранительных приспособлений, утвержденными Госкомитетом по труду и социальным вопросам, и по ГОСТ 12.4.011.</w:t>
      </w:r>
    </w:p>
    <w:p w:rsidR="009E75C8" w:rsidRDefault="009E75C8">
      <w:pPr>
        <w:pStyle w:val="EcoNormal"/>
        <w:ind w:firstLine="540"/>
        <w:jc w:val="both"/>
      </w:pPr>
      <w:r>
        <w:t>4.11. К работе в лаборатории допускаются лица не моложе 18 лет. Поступающие на работу, а также работающие в лаборатории должны проходить:</w:t>
      </w:r>
    </w:p>
    <w:p w:rsidR="009E75C8" w:rsidRDefault="009E75C8">
      <w:pPr>
        <w:pStyle w:val="EcoNormal"/>
        <w:ind w:firstLine="540"/>
        <w:jc w:val="both"/>
      </w:pPr>
      <w:r>
        <w:t>- предварительное обучение безопасным методам работы и правилам обращения с защитными средствами;</w:t>
      </w:r>
    </w:p>
    <w:p w:rsidR="009E75C8" w:rsidRDefault="009E75C8">
      <w:pPr>
        <w:pStyle w:val="EcoNormal"/>
        <w:ind w:firstLine="540"/>
        <w:jc w:val="both"/>
      </w:pPr>
      <w:r>
        <w:t>- специальный инструктаж по технике безопасности с соответствующей записью в установленном порядке согласно ГОСТ 12.0.004;</w:t>
      </w:r>
    </w:p>
    <w:p w:rsidR="009E75C8" w:rsidRDefault="009E75C8">
      <w:pPr>
        <w:pStyle w:val="EcoNormal"/>
        <w:ind w:firstLine="540"/>
        <w:jc w:val="both"/>
      </w:pPr>
      <w:r>
        <w:t>- предварительные и периодические медицинские осмотры согласно указаниям Минздрава России.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jc w:val="center"/>
        <w:outlineLvl w:val="1"/>
      </w:pPr>
      <w:r>
        <w:t>5. Общие требования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ind w:firstLine="540"/>
        <w:jc w:val="both"/>
      </w:pPr>
      <w:r>
        <w:t>5.1. Общие требования - по ГОСТ 27329.</w:t>
      </w:r>
    </w:p>
    <w:p w:rsidR="009E75C8" w:rsidRDefault="009E75C8">
      <w:pPr>
        <w:pStyle w:val="EcoNormal"/>
        <w:ind w:firstLine="540"/>
        <w:jc w:val="both"/>
      </w:pPr>
      <w:r>
        <w:t>5.2. Анализу подвергают измельченную усредненную пробу (не менее 10 г), высушенную при температуре (60 +/- 2) °С до постоянной массы.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jc w:val="center"/>
        <w:outlineLvl w:val="1"/>
      </w:pPr>
      <w:r>
        <w:t>6. Атомно-абсорбционный метод определения</w:t>
      </w:r>
    </w:p>
    <w:p w:rsidR="009E75C8" w:rsidRDefault="009E75C8">
      <w:pPr>
        <w:pStyle w:val="EcoNormal"/>
        <w:jc w:val="center"/>
      </w:pPr>
      <w:r>
        <w:t>массовой доли ртути (от 0,00002% до 0,01%)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ind w:firstLine="540"/>
        <w:jc w:val="both"/>
        <w:outlineLvl w:val="2"/>
      </w:pPr>
      <w:r>
        <w:t>6.1. Сущность метода</w:t>
      </w:r>
    </w:p>
    <w:p w:rsidR="009E75C8" w:rsidRDefault="009E75C8">
      <w:pPr>
        <w:pStyle w:val="EcoNormal"/>
        <w:ind w:firstLine="540"/>
        <w:jc w:val="both"/>
      </w:pPr>
      <w:r>
        <w:t>Метод основан на восстановлении ртути до элементного состояния, введении паров ртути в аналитическую ячейку с помощью техники получения холодного пара и измерении атомного поглощения парами ртути аналитической линии ртути 253,7 нм.</w:t>
      </w:r>
    </w:p>
    <w:p w:rsidR="009E75C8" w:rsidRDefault="009E75C8">
      <w:pPr>
        <w:pStyle w:val="EcoNormal"/>
        <w:ind w:firstLine="540"/>
        <w:jc w:val="both"/>
      </w:pPr>
      <w:r>
        <w:t>Для устранения помех от летучих материалов, содержащихся в навеске, используют предварительное продувание не заполненного раствором пространства колбы воздухом до введения в нее хлорида олова (II).</w:t>
      </w:r>
    </w:p>
    <w:p w:rsidR="009E75C8" w:rsidRDefault="009E75C8">
      <w:pPr>
        <w:pStyle w:val="EcoNormal"/>
        <w:ind w:firstLine="540"/>
        <w:jc w:val="both"/>
        <w:outlineLvl w:val="2"/>
      </w:pPr>
      <w:bookmarkStart w:id="2" w:name="P124"/>
      <w:bookmarkEnd w:id="2"/>
      <w:r>
        <w:t>6.2. Оборудование и реактивы</w:t>
      </w:r>
    </w:p>
    <w:p w:rsidR="009E75C8" w:rsidRDefault="009E75C8">
      <w:pPr>
        <w:pStyle w:val="EcoNormal"/>
        <w:ind w:firstLine="540"/>
        <w:jc w:val="both"/>
      </w:pPr>
      <w:r>
        <w:t>6.2.1. Ртутный анализатор любой модели, включающий спектрофотометр, лампу с полым катодом для определения ртути, регистрирующее устройство и устройство для получения холодных паров ртути.</w:t>
      </w:r>
    </w:p>
    <w:p w:rsidR="009E75C8" w:rsidRDefault="009E75C8">
      <w:pPr>
        <w:pStyle w:val="EcoNormal"/>
        <w:ind w:firstLine="540"/>
        <w:jc w:val="both"/>
      </w:pPr>
      <w:r>
        <w:t>6.2.2. Устройство для получения холодных паров ртути может быть лабораторного изготовления (рисунок 1 - не приводится).</w:t>
      </w:r>
    </w:p>
    <w:p w:rsidR="009E75C8" w:rsidRDefault="009E75C8">
      <w:pPr>
        <w:pStyle w:val="EcoNormal"/>
        <w:ind w:firstLine="540"/>
        <w:jc w:val="both"/>
      </w:pPr>
      <w:r>
        <w:t xml:space="preserve">Аналитическая ячейка длиной 10 см с кварцевыми окнами на торцах. Ячейка может быть выполнена из плексигласовой трубки внешним диаметром 2,5 см, к концам которой приклеены </w:t>
      </w:r>
      <w:r>
        <w:lastRenderedPageBreak/>
        <w:t>оптические кварцевые стекла диаметром 2,5 см и толщиной 1,5 мм. Вход и выход воздуха осуществляются с помощью двух трубок из плексигласа внешним диаметром ~ 0,6 мм, встроенных в ячейку на расстоянии ~ 1,5 см от каждого кварцевого окна. Ячейку устанавливают вместо горелки для пламени вдоль оптической оси.</w:t>
      </w:r>
    </w:p>
    <w:p w:rsidR="009E75C8" w:rsidRDefault="009E75C8">
      <w:pPr>
        <w:pStyle w:val="EcoNormal"/>
        <w:ind w:firstLine="540"/>
        <w:jc w:val="both"/>
      </w:pPr>
      <w:r>
        <w:t>6.2.3. Насос перистальтический любой марки, обеспечивающий подачу воздуха 1 куб. дм/мин.</w:t>
      </w:r>
    </w:p>
    <w:p w:rsidR="009E75C8" w:rsidRDefault="009E75C8">
      <w:pPr>
        <w:pStyle w:val="EcoNormal"/>
        <w:ind w:firstLine="540"/>
        <w:jc w:val="both"/>
      </w:pPr>
      <w:r>
        <w:t>6.2.4. Расходомер (ротаметр), позволяющий измерять расход воздуха 1 куб. дм/мин.</w:t>
      </w:r>
    </w:p>
    <w:p w:rsidR="009E75C8" w:rsidRDefault="009E75C8">
      <w:pPr>
        <w:pStyle w:val="EcoNormal"/>
        <w:ind w:firstLine="540"/>
        <w:jc w:val="both"/>
      </w:pPr>
      <w:r>
        <w:t>6.2.5. Гибкие шланги для подачи воздуха от насоса в колбу с образцом, ячейку и выход из ячейки.</w:t>
      </w:r>
    </w:p>
    <w:p w:rsidR="009E75C8" w:rsidRDefault="009E75C8">
      <w:pPr>
        <w:pStyle w:val="EcoNormal"/>
        <w:ind w:firstLine="540"/>
        <w:jc w:val="both"/>
      </w:pPr>
      <w:bookmarkStart w:id="3" w:name="P131"/>
      <w:bookmarkEnd w:id="3"/>
      <w:r>
        <w:t>6.2.6. Осушитель - трубка длиной 15 см, диаметром 2 см, заполненная 20 г перхлората магния или другим высушивающим реагентом. Отходящие из ячейки газы следует пропускать через склянку с раствором, поглощающим ртуть. В качестве поглотителей могут быть использованы:</w:t>
      </w:r>
    </w:p>
    <w:p w:rsidR="009E75C8" w:rsidRDefault="009E75C8">
      <w:pPr>
        <w:pStyle w:val="EcoNonformat"/>
        <w:jc w:val="both"/>
      </w:pPr>
      <w:r>
        <w:t xml:space="preserve">    а)  раствор,  приготовленный  смешением равных объемов 0,1 моль/куб. дм</w:t>
      </w:r>
    </w:p>
    <w:p w:rsidR="009E75C8" w:rsidRDefault="009E75C8">
      <w:pPr>
        <w:pStyle w:val="EcoNonformat"/>
        <w:jc w:val="both"/>
      </w:pPr>
      <w:r>
        <w:t>раствора KMnO  и раствора 10% H SO ;</w:t>
      </w:r>
    </w:p>
    <w:p w:rsidR="009E75C8" w:rsidRDefault="009E75C8">
      <w:pPr>
        <w:pStyle w:val="EcoNonformat"/>
        <w:jc w:val="both"/>
      </w:pPr>
      <w:r>
        <w:t xml:space="preserve">             4                 2  4</w:t>
      </w:r>
    </w:p>
    <w:p w:rsidR="009E75C8" w:rsidRDefault="009E75C8">
      <w:pPr>
        <w:pStyle w:val="EcoNormal"/>
        <w:ind w:firstLine="540"/>
        <w:jc w:val="both"/>
      </w:pPr>
      <w:r>
        <w:t>б) раствор, содержащий 0,25% йода в 3%-ном растворе йодистого калия.</w:t>
      </w:r>
    </w:p>
    <w:p w:rsidR="009E75C8" w:rsidRDefault="009E75C8">
      <w:pPr>
        <w:pStyle w:val="EcoNormal"/>
        <w:ind w:firstLine="540"/>
        <w:jc w:val="both"/>
      </w:pPr>
      <w:r>
        <w:t>6.2.7. Колбы конические по ГОСТ 7851.</w:t>
      </w:r>
    </w:p>
    <w:p w:rsidR="009E75C8" w:rsidRDefault="009E75C8">
      <w:pPr>
        <w:pStyle w:val="EcoNormal"/>
        <w:ind w:firstLine="540"/>
        <w:jc w:val="both"/>
      </w:pPr>
      <w:r>
        <w:t>6.2.8. Колбы мерные по ГОСТ 1770.</w:t>
      </w:r>
    </w:p>
    <w:p w:rsidR="009E75C8" w:rsidRDefault="009E75C8">
      <w:pPr>
        <w:pStyle w:val="EcoNormal"/>
        <w:ind w:firstLine="540"/>
        <w:jc w:val="both"/>
      </w:pPr>
      <w:r>
        <w:t>6.2.9. Пипетки по ГОСТ 29227.</w:t>
      </w:r>
    </w:p>
    <w:p w:rsidR="009E75C8" w:rsidRDefault="009E75C8">
      <w:pPr>
        <w:pStyle w:val="EcoNormal"/>
        <w:ind w:firstLine="540"/>
        <w:jc w:val="both"/>
      </w:pPr>
      <w:r>
        <w:t>6.2.10. Кислота соляная по ГОСТ 3118.</w:t>
      </w:r>
    </w:p>
    <w:p w:rsidR="009E75C8" w:rsidRDefault="009E75C8">
      <w:pPr>
        <w:pStyle w:val="EcoNormal"/>
        <w:ind w:firstLine="540"/>
        <w:jc w:val="both"/>
      </w:pPr>
      <w:r>
        <w:t>6.2.11. Кислота азотная по ГОСТ 4461.</w:t>
      </w:r>
    </w:p>
    <w:p w:rsidR="009E75C8" w:rsidRDefault="009E75C8">
      <w:pPr>
        <w:pStyle w:val="EcoNormal"/>
        <w:ind w:firstLine="540"/>
        <w:jc w:val="both"/>
      </w:pPr>
      <w:r>
        <w:t>6.2.12. Водка царская. Готовят непосредственно перед использованием осторожным добавлением трех объемов концентрированной соляной к одному объему концентрированной азотной кислоты.</w:t>
      </w:r>
    </w:p>
    <w:p w:rsidR="009E75C8" w:rsidRDefault="009E75C8">
      <w:pPr>
        <w:pStyle w:val="EcoNormal"/>
        <w:ind w:firstLine="540"/>
        <w:jc w:val="both"/>
      </w:pPr>
      <w:r>
        <w:t>6.2.13. Кислота серная по ГОСТ 4204 и раствор концентрации 0,25 моль/куб. дм серной кислоты готовят: 14 куб. см концентрированной серной кислоты разбавляют до 1 куб. дм водой и перемешивают. Раствор устойчив в течение недели.</w:t>
      </w:r>
    </w:p>
    <w:p w:rsidR="009E75C8" w:rsidRDefault="009E75C8">
      <w:pPr>
        <w:pStyle w:val="EcoNormal"/>
        <w:ind w:firstLine="540"/>
        <w:jc w:val="both"/>
      </w:pPr>
      <w:r>
        <w:t>6.2.14. Раствор сульфата олова (II): 25 г сульфата олова добавляют к 250 куб. см серной кислоты концентрации 0,25 моль/куб. дм. Смесь представляет собой суспензию, и ее необходимо перемешивать во время использования. Смесь готовят в день проведения анализа.</w:t>
      </w:r>
    </w:p>
    <w:p w:rsidR="009E75C8" w:rsidRDefault="009E75C8">
      <w:pPr>
        <w:pStyle w:val="EcoNormal"/>
        <w:ind w:firstLine="540"/>
        <w:jc w:val="both"/>
      </w:pPr>
      <w:r>
        <w:t>6.2.15. Натрий хлористый по ГОСТ 4233.</w:t>
      </w:r>
    </w:p>
    <w:p w:rsidR="009E75C8" w:rsidRDefault="009E75C8">
      <w:pPr>
        <w:pStyle w:val="EcoNormal"/>
        <w:ind w:firstLine="540"/>
        <w:jc w:val="both"/>
      </w:pPr>
      <w:r>
        <w:t>6.2.16. Гидроксиламин сернокислый по ГОСТ 7298.</w:t>
      </w:r>
    </w:p>
    <w:p w:rsidR="009E75C8" w:rsidRDefault="009E75C8">
      <w:pPr>
        <w:pStyle w:val="EcoNormal"/>
        <w:ind w:firstLine="540"/>
        <w:jc w:val="both"/>
      </w:pPr>
      <w:r>
        <w:t>6.2.17. Раствор натрия хлористого - сульфата гидроксиламина готовят: растворяют 12 г хлорида натрия и 12 г сульфата гидроксиламина в дистиллированной воде, доводят до объема 1 куб. дм и перемешивают. Раствор устойчив в течение недели.</w:t>
      </w:r>
    </w:p>
    <w:p w:rsidR="009E75C8" w:rsidRDefault="009E75C8">
      <w:pPr>
        <w:pStyle w:val="EcoNormal"/>
        <w:ind w:firstLine="540"/>
        <w:jc w:val="both"/>
      </w:pPr>
      <w:r>
        <w:t>Примечание - Вместо сульфата олова (II) можно использовать хлорид олова (II), вместо сульфата гидроксиламина можно использовать хлорид гидроксиламина.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ind w:firstLine="540"/>
        <w:jc w:val="both"/>
      </w:pPr>
      <w:r>
        <w:t>6.2.18. Калий марганцовокислый по ГОСТ 20490. Раствор перманганата калия массовой доли 5% готовят растворением 5 г перманганата калия в 100 куб. см дистиллированной воды и перемешивают. Раствор устойчив в течение недели.</w:t>
      </w:r>
    </w:p>
    <w:p w:rsidR="009E75C8" w:rsidRDefault="009E75C8">
      <w:pPr>
        <w:pStyle w:val="EcoNormal"/>
        <w:ind w:firstLine="540"/>
        <w:jc w:val="both"/>
      </w:pPr>
      <w:bookmarkStart w:id="4" w:name="P150"/>
      <w:bookmarkEnd w:id="4"/>
      <w:r>
        <w:t>6.2.19. Стандартный раствор А, содержащий 1 мг ртути в 1 куб. см, готовят следующим образом: навеску хлорида ртути (II) массой 0,1354 г растворяют в 75 куб. см дистиллированной воды в мерной колбе вместимостью 100 куб. см, добавляют 10 куб. см концентрированной азотной кислоты, доводят водой до метки и перемешивают. Раствор устойчив в течение месяца.</w:t>
      </w:r>
    </w:p>
    <w:p w:rsidR="009E75C8" w:rsidRDefault="009E75C8">
      <w:pPr>
        <w:pStyle w:val="EcoNormal"/>
        <w:ind w:firstLine="540"/>
        <w:jc w:val="both"/>
      </w:pPr>
      <w:r>
        <w:t>6.2.20. Рабочий раствор ртути готовят последовательным разбавлением раствора А до получения раствора сравнения, содержащего 0,1 мкг/куб. см ртути. Кислотность рабочего раствора сравнения поддерживают на уровне 0,15% азотной кислоты. Кислоту добавляют в мерную колбу прежде, чем вводят в нее аликвотную часть раствора. Этот раствор ртути и другие разбавленные растворы, приготовленные из раствора А, устойчивы один день и должны быть приготовлены в день проведения анализа.</w:t>
      </w:r>
    </w:p>
    <w:p w:rsidR="009E75C8" w:rsidRDefault="009E75C8">
      <w:pPr>
        <w:pStyle w:val="EcoNormal"/>
        <w:ind w:firstLine="540"/>
        <w:jc w:val="both"/>
      </w:pPr>
      <w:r>
        <w:t>6.2.21. Вода дистиллированная по ГОСТ 6709.</w:t>
      </w:r>
    </w:p>
    <w:p w:rsidR="009E75C8" w:rsidRDefault="009E75C8">
      <w:pPr>
        <w:pStyle w:val="EcoNormal"/>
        <w:ind w:firstLine="540"/>
        <w:jc w:val="both"/>
        <w:outlineLvl w:val="2"/>
      </w:pPr>
      <w:bookmarkStart w:id="5" w:name="P153"/>
      <w:bookmarkEnd w:id="5"/>
      <w:r>
        <w:t>6.3. Проведение анализа</w:t>
      </w:r>
    </w:p>
    <w:p w:rsidR="009E75C8" w:rsidRDefault="009E75C8">
      <w:pPr>
        <w:pStyle w:val="EcoNormal"/>
        <w:ind w:firstLine="540"/>
        <w:jc w:val="both"/>
      </w:pPr>
      <w:bookmarkStart w:id="6" w:name="P154"/>
      <w:bookmarkEnd w:id="6"/>
      <w:r>
        <w:t>6.3.1. Продукты с массовой долей ртути до 0,0005%</w:t>
      </w:r>
    </w:p>
    <w:p w:rsidR="009E75C8" w:rsidRDefault="009E75C8">
      <w:pPr>
        <w:pStyle w:val="EcoNormal"/>
        <w:ind w:firstLine="540"/>
        <w:jc w:val="both"/>
      </w:pPr>
      <w:r>
        <w:lastRenderedPageBreak/>
        <w:t>Навеску сухого образца массой 0,2000 г помещают в колбу вместимостью 300 куб. см. Добавляют 5 куб. см дистиллированной воды и 5 куб. см царской водки. Колбу ставят на водяную баню, нагретую до 95 °С, и выдерживают раствор при этой температуре в течение 2 мин. Раствор охлаждают, добавляют 50 куб. см дистиллированной воды и 15 куб. см раствора перманганата калия. Содержание колбы тщательно перемешивают. Колбу помещают на водяную баню и выдерживают при 95 °С в течение 30 мин. Раствор охлаждают и добавляют 6 куб. см раствора хлорида натрия - сульфата гидроксиламина, чтобы восстановить избыток перманганата. Приливают 55 куб. см дистиллированной воды, в колбу вставляют (неплотно) пробку с двумя отверстиями для входа и выхода воздуха и продувают не заполненное раствором пространство колбы в течение нескольких секунд, затем добавляют 5 куб. см сульфата олова (II), колбу немедленно плотно закрывают этой же пробкой и регистрируют поглощение излучения лампы с полым катодом парами ртути, как описано в 6.4.</w:t>
      </w:r>
    </w:p>
    <w:p w:rsidR="009E75C8" w:rsidRDefault="009E75C8">
      <w:pPr>
        <w:pStyle w:val="EcoNormal"/>
        <w:ind w:firstLine="540"/>
        <w:jc w:val="both"/>
      </w:pPr>
      <w:r>
        <w:t>6.3.2. Продукты с массовой долей ртути от 0,0005% до 0,01%</w:t>
      </w:r>
    </w:p>
    <w:p w:rsidR="009E75C8" w:rsidRDefault="009E75C8">
      <w:pPr>
        <w:pStyle w:val="EcoNormal"/>
        <w:ind w:firstLine="540"/>
        <w:jc w:val="both"/>
      </w:pPr>
      <w:r>
        <w:t>Навеску сухого образца массой 0,2000 мг помещают в коническую колбу с узким горлом вместимостью 100 куб. см. Туда же добавляют 10 куб. см царской водки, накрывают часовым стеклом и ставят на плиту с двойным асбестом или водяную баню. После прекращения бурной реакции добавляют 40 куб. см воды и нагревают при температуре 100 °С, не допуская выпаривания, в течение 30 мин. Далее раствор охлаждают, переводят водой в мерную колбу вместимостью 200 куб. см, в которую предварительно добавляют 2 куб. см концентрированной азотной кислоты, доводят до метки водой и перемешивают.</w:t>
      </w:r>
    </w:p>
    <w:p w:rsidR="009E75C8" w:rsidRDefault="009E75C8">
      <w:pPr>
        <w:pStyle w:val="EcoNormal"/>
        <w:ind w:firstLine="540"/>
        <w:jc w:val="both"/>
      </w:pPr>
      <w:r>
        <w:t>Из колбы отбирают аликвотную часть 10 куб. см, переводят в мерную колбу вместимостью 300 куб. см, добавляют 50 куб. см дистиллированной воды, 15 куб. см раствора перманганата калия и далее поступают, как описано в 6.3.1.</w:t>
      </w:r>
    </w:p>
    <w:p w:rsidR="009E75C8" w:rsidRDefault="009E75C8">
      <w:pPr>
        <w:pStyle w:val="EcoNormal"/>
        <w:ind w:firstLine="540"/>
        <w:jc w:val="both"/>
        <w:outlineLvl w:val="2"/>
      </w:pPr>
      <w:bookmarkStart w:id="7" w:name="P159"/>
      <w:bookmarkEnd w:id="7"/>
      <w:r>
        <w:t>6.4. Построение градуировочного графика</w:t>
      </w:r>
    </w:p>
    <w:p w:rsidR="009E75C8" w:rsidRDefault="009E75C8">
      <w:pPr>
        <w:pStyle w:val="EcoNormal"/>
        <w:ind w:firstLine="540"/>
        <w:jc w:val="both"/>
      </w:pPr>
      <w:r>
        <w:t>Готовят серию рабочих растворов сравнения: в шесть конических колб вместимостью 300 куб. см вводят 0; 0,5; 1,0; 2,0; 5,0 и 10 куб. см рабочего раствора, что соответствует 0; 0,05; 0,10; 0,20; 0,50 и 1,0 мкг ртути. Добавляют дистиллированную воду до объема 10 куб. см. Затем добавляют 5 куб. см царской водки, нагревают 2 мин. на водяной бане при температуре 95 °С. Растворы охлаждают, добавляют 50 куб. см дистиллированной воды, 15 куб. см раствора перманганата калия в каждую колбу и снова нагревают на водяной бане в течение 30 мин. Снова охлаждают, добавляют 6 куб. см раствора хлорида натрия - сульфата гидроксиламина. Приливают 50 куб. см дистиллированной воды. В каждую колбу поочередно вставляют пробку (неплотно) с двумя отверстиями для входа и выхода воздуха и продувают пространство над раствором в течение нескольких секунд. В колбу приливают 5 куб. см раствора сульфата олова (II) и сразу закрывают пробкой плотно. Насос, который предварительно должен быть установлен на расход воздуха 1 куб. дм/мин., должен работать непрерывно. Величина поглощения, показываемая на регистрирующем устройстве прибора, будет увеличиваться и достигнет максимума в течение 30 с. Как только показания прибора снизятся (примерно через 1 мин.) до минимального значения, открывают пробку и продолжают продувать раствор воздухом, затем вытаскивают пробку из колбы и приступают к работе со следующим раствором.</w:t>
      </w:r>
    </w:p>
    <w:p w:rsidR="009E75C8" w:rsidRDefault="009E75C8">
      <w:pPr>
        <w:pStyle w:val="EcoNormal"/>
        <w:ind w:firstLine="540"/>
        <w:jc w:val="both"/>
      </w:pPr>
      <w:r>
        <w:t>Для каждого раствора сравнения измеряют высоту пика поглощения и строят градуировочный график, откладывая по оси абсцисс количество ртути в микрограммах, а по оси ординат - соответствующий ему аналитический сигнал в миллиметрах.</w:t>
      </w:r>
    </w:p>
    <w:p w:rsidR="009E75C8" w:rsidRDefault="009E75C8">
      <w:pPr>
        <w:pStyle w:val="EcoNormal"/>
        <w:ind w:firstLine="540"/>
        <w:jc w:val="both"/>
      </w:pPr>
      <w:r>
        <w:t>Измеряют высоту пика поглощения для каждого анализируемого раствора и по градуировочному графику находят соответствующее ему содержание ртути в микрограммах.</w:t>
      </w:r>
    </w:p>
    <w:p w:rsidR="009E75C8" w:rsidRDefault="009E75C8">
      <w:pPr>
        <w:pStyle w:val="EcoNormal"/>
        <w:ind w:firstLine="540"/>
        <w:jc w:val="both"/>
        <w:outlineLvl w:val="2"/>
      </w:pPr>
      <w:r>
        <w:t>6.5. Обработка результатов</w:t>
      </w:r>
    </w:p>
    <w:p w:rsidR="009E75C8" w:rsidRDefault="009E75C8">
      <w:pPr>
        <w:pStyle w:val="EcoNormal"/>
        <w:ind w:firstLine="540"/>
        <w:jc w:val="both"/>
      </w:pPr>
      <w:r>
        <w:t>6.5.1. Выполнение измерений должно соответствовать требованиям ГОСТ Р 8.563 и ГОСТ 8.315.</w:t>
      </w:r>
    </w:p>
    <w:p w:rsidR="009E75C8" w:rsidRDefault="009E75C8">
      <w:pPr>
        <w:pStyle w:val="EcoNormal"/>
        <w:ind w:firstLine="540"/>
        <w:jc w:val="both"/>
      </w:pPr>
      <w:r>
        <w:t>6.5.2. Массовую долю ртути вычисляют по формуле: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nformat"/>
        <w:jc w:val="both"/>
      </w:pPr>
      <w:r>
        <w:t xml:space="preserve">                            c          = m  / m</w:t>
      </w:r>
    </w:p>
    <w:p w:rsidR="009E75C8" w:rsidRDefault="009E75C8">
      <w:pPr>
        <w:pStyle w:val="EcoNonformat"/>
        <w:jc w:val="both"/>
      </w:pPr>
      <w:r>
        <w:t xml:space="preserve">                             Hg(мкг/г)    1</w:t>
      </w:r>
    </w:p>
    <w:p w:rsidR="009E75C8" w:rsidRDefault="009E75C8">
      <w:pPr>
        <w:pStyle w:val="EcoNonformat"/>
        <w:jc w:val="both"/>
      </w:pPr>
    </w:p>
    <w:p w:rsidR="009E75C8" w:rsidRDefault="009E75C8">
      <w:pPr>
        <w:pStyle w:val="EcoNonformat"/>
        <w:jc w:val="both"/>
      </w:pPr>
      <w:r>
        <w:t xml:space="preserve">    или по формуле:</w:t>
      </w:r>
    </w:p>
    <w:p w:rsidR="009E75C8" w:rsidRDefault="009E75C8">
      <w:pPr>
        <w:pStyle w:val="EcoNonformat"/>
        <w:jc w:val="both"/>
      </w:pPr>
    </w:p>
    <w:p w:rsidR="009E75C8" w:rsidRDefault="009E75C8">
      <w:pPr>
        <w:pStyle w:val="EcoNonformat"/>
        <w:jc w:val="both"/>
      </w:pPr>
      <w:r>
        <w:lastRenderedPageBreak/>
        <w:t xml:space="preserve">                                               -4</w:t>
      </w:r>
    </w:p>
    <w:p w:rsidR="009E75C8" w:rsidRDefault="009E75C8">
      <w:pPr>
        <w:pStyle w:val="EcoNonformat"/>
        <w:jc w:val="both"/>
      </w:pPr>
      <w:r>
        <w:t xml:space="preserve">                         c      = (m  / m) х 10  ,</w:t>
      </w:r>
    </w:p>
    <w:p w:rsidR="009E75C8" w:rsidRDefault="009E75C8">
      <w:pPr>
        <w:pStyle w:val="EcoNonformat"/>
        <w:jc w:val="both"/>
      </w:pPr>
      <w:r>
        <w:t xml:space="preserve">                          Hg(%)     1</w:t>
      </w:r>
    </w:p>
    <w:p w:rsidR="009E75C8" w:rsidRDefault="009E75C8">
      <w:pPr>
        <w:pStyle w:val="EcoNonformat"/>
        <w:jc w:val="both"/>
      </w:pPr>
    </w:p>
    <w:p w:rsidR="009E75C8" w:rsidRDefault="009E75C8">
      <w:pPr>
        <w:pStyle w:val="EcoNonformat"/>
        <w:jc w:val="both"/>
      </w:pPr>
      <w:r>
        <w:t xml:space="preserve">    где:</w:t>
      </w:r>
    </w:p>
    <w:p w:rsidR="009E75C8" w:rsidRDefault="009E75C8">
      <w:pPr>
        <w:pStyle w:val="EcoNonformat"/>
        <w:jc w:val="both"/>
      </w:pPr>
      <w:r>
        <w:t xml:space="preserve">    c          - концентрация ртути, мкг/г;</w:t>
      </w:r>
    </w:p>
    <w:p w:rsidR="009E75C8" w:rsidRDefault="009E75C8">
      <w:pPr>
        <w:pStyle w:val="EcoNonformat"/>
        <w:jc w:val="both"/>
      </w:pPr>
      <w:r>
        <w:t xml:space="preserve">     Hg(мкг/г)</w:t>
      </w:r>
    </w:p>
    <w:p w:rsidR="009E75C8" w:rsidRDefault="009E75C8">
      <w:pPr>
        <w:pStyle w:val="EcoNonformat"/>
        <w:jc w:val="both"/>
      </w:pPr>
      <w:r>
        <w:t xml:space="preserve">    c      - массовая доля ртути, %;</w:t>
      </w:r>
    </w:p>
    <w:p w:rsidR="009E75C8" w:rsidRDefault="009E75C8">
      <w:pPr>
        <w:pStyle w:val="EcoNonformat"/>
        <w:jc w:val="both"/>
      </w:pPr>
      <w:r>
        <w:t xml:space="preserve">     Hg(%)</w:t>
      </w:r>
    </w:p>
    <w:p w:rsidR="009E75C8" w:rsidRDefault="009E75C8">
      <w:pPr>
        <w:pStyle w:val="EcoNonformat"/>
        <w:jc w:val="both"/>
      </w:pPr>
      <w:r>
        <w:t xml:space="preserve">    m  - масса ртути в навеске, мкг;</w:t>
      </w:r>
    </w:p>
    <w:p w:rsidR="009E75C8" w:rsidRDefault="009E75C8">
      <w:pPr>
        <w:pStyle w:val="EcoNonformat"/>
        <w:jc w:val="both"/>
      </w:pPr>
      <w:r>
        <w:t xml:space="preserve">     1</w:t>
      </w:r>
    </w:p>
    <w:p w:rsidR="009E75C8" w:rsidRDefault="009E75C8">
      <w:pPr>
        <w:pStyle w:val="EcoNonformat"/>
        <w:jc w:val="both"/>
      </w:pPr>
      <w:r>
        <w:t xml:space="preserve">    m - масса навески, г.</w:t>
      </w:r>
    </w:p>
    <w:p w:rsidR="009E75C8" w:rsidRDefault="009E75C8">
      <w:pPr>
        <w:pStyle w:val="EcoNormal"/>
        <w:ind w:firstLine="540"/>
        <w:jc w:val="both"/>
      </w:pPr>
      <w:r>
        <w:t>Результат умножают на величину разведения, если работали по методу А.</w:t>
      </w:r>
    </w:p>
    <w:p w:rsidR="009E75C8" w:rsidRDefault="009E75C8">
      <w:pPr>
        <w:pStyle w:val="EcoNormal"/>
        <w:ind w:firstLine="540"/>
        <w:jc w:val="both"/>
      </w:pPr>
      <w:r>
        <w:t>6.5.3. За окончательный результат принимают среднее арифметическое результатов трех параллельных опытов. Допускаемые расхождения между результатами параллельных определений не должны превышать 25% отн.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jc w:val="center"/>
        <w:outlineLvl w:val="1"/>
      </w:pPr>
      <w:r>
        <w:t>7. Атомно-эмиссионный метод определения</w:t>
      </w:r>
    </w:p>
    <w:p w:rsidR="009E75C8" w:rsidRDefault="009E75C8">
      <w:pPr>
        <w:pStyle w:val="EcoNormal"/>
        <w:jc w:val="center"/>
      </w:pPr>
      <w:r>
        <w:t>массовой доли ртути (от 0,01% и более)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ind w:firstLine="540"/>
        <w:jc w:val="both"/>
        <w:outlineLvl w:val="2"/>
      </w:pPr>
      <w:r>
        <w:t>7.1. Сущность метода</w:t>
      </w:r>
    </w:p>
    <w:p w:rsidR="009E75C8" w:rsidRDefault="009E75C8">
      <w:pPr>
        <w:pStyle w:val="EcoNormal"/>
        <w:ind w:firstLine="540"/>
        <w:jc w:val="both"/>
      </w:pPr>
      <w:r>
        <w:t>Метод основан на измерении интенсивности излучения спектральной линии ртути при введении раствора пробы в разряд индукционно-связанной плазмы. Аналитическая линия ртути 194,23 нм.</w:t>
      </w:r>
    </w:p>
    <w:p w:rsidR="009E75C8" w:rsidRDefault="009E75C8">
      <w:pPr>
        <w:pStyle w:val="EcoNormal"/>
        <w:ind w:firstLine="540"/>
        <w:jc w:val="both"/>
        <w:outlineLvl w:val="2"/>
      </w:pPr>
      <w:r>
        <w:t>7.2. Оборудование и реактивы</w:t>
      </w:r>
    </w:p>
    <w:p w:rsidR="009E75C8" w:rsidRDefault="009E75C8">
      <w:pPr>
        <w:pStyle w:val="EcoNormal"/>
        <w:ind w:firstLine="540"/>
        <w:jc w:val="both"/>
      </w:pPr>
      <w:r>
        <w:t>7.2.1. Плазменный спектрометр любой марки, включающий:</w:t>
      </w:r>
    </w:p>
    <w:p w:rsidR="009E75C8" w:rsidRDefault="009E75C8">
      <w:pPr>
        <w:pStyle w:val="EcoNormal"/>
        <w:ind w:firstLine="540"/>
        <w:jc w:val="both"/>
      </w:pPr>
      <w:r>
        <w:t>а) сканирующее устройство;</w:t>
      </w:r>
    </w:p>
    <w:p w:rsidR="009E75C8" w:rsidRDefault="009E75C8">
      <w:pPr>
        <w:pStyle w:val="EcoNormal"/>
        <w:ind w:firstLine="540"/>
        <w:jc w:val="both"/>
      </w:pPr>
      <w:r>
        <w:t>б) регистрирующее устройство - видеодисплей и принтер (при компьютерной обработке результатов) или самописец (при ручной обработке результатов);</w:t>
      </w:r>
    </w:p>
    <w:p w:rsidR="009E75C8" w:rsidRDefault="009E75C8">
      <w:pPr>
        <w:pStyle w:val="EcoNormal"/>
        <w:ind w:firstLine="540"/>
        <w:jc w:val="both"/>
      </w:pPr>
      <w:r>
        <w:t>в) распылитель;</w:t>
      </w:r>
    </w:p>
    <w:p w:rsidR="009E75C8" w:rsidRDefault="009E75C8">
      <w:pPr>
        <w:pStyle w:val="EcoNormal"/>
        <w:ind w:firstLine="540"/>
        <w:jc w:val="both"/>
      </w:pPr>
      <w:r>
        <w:t>г) плазменную горелку.</w:t>
      </w:r>
    </w:p>
    <w:p w:rsidR="009E75C8" w:rsidRDefault="009E75C8">
      <w:pPr>
        <w:pStyle w:val="EcoNormal"/>
        <w:ind w:firstLine="540"/>
        <w:jc w:val="both"/>
      </w:pPr>
      <w:r>
        <w:t>7.2.2. Баллон с аргоном по ГОСТ 10157, снабженный редуктором.</w:t>
      </w:r>
    </w:p>
    <w:p w:rsidR="009E75C8" w:rsidRDefault="009E75C8">
      <w:pPr>
        <w:pStyle w:val="EcoNormal"/>
        <w:ind w:firstLine="540"/>
        <w:jc w:val="both"/>
      </w:pPr>
      <w:r>
        <w:t>7.2.3. Колбы конические мерные, пипетки (см. 6.3).</w:t>
      </w:r>
    </w:p>
    <w:p w:rsidR="009E75C8" w:rsidRDefault="009E75C8">
      <w:pPr>
        <w:pStyle w:val="EcoNormal"/>
        <w:ind w:firstLine="540"/>
        <w:jc w:val="both"/>
      </w:pPr>
      <w:r>
        <w:t>7.2.4. Кислоты азотная, соляная, царская водка, дистиллированная вода (см. 6.2).</w:t>
      </w:r>
    </w:p>
    <w:p w:rsidR="009E75C8" w:rsidRDefault="009E75C8">
      <w:pPr>
        <w:pStyle w:val="EcoNormal"/>
        <w:ind w:firstLine="540"/>
        <w:jc w:val="both"/>
      </w:pPr>
      <w:r>
        <w:t>7.2.5. Раствор ртути готовят, как указано в 6.2.19 (раствор А).</w:t>
      </w:r>
    </w:p>
    <w:p w:rsidR="009E75C8" w:rsidRDefault="009E75C8">
      <w:pPr>
        <w:pStyle w:val="EcoNormal"/>
        <w:ind w:firstLine="540"/>
        <w:jc w:val="both"/>
      </w:pPr>
      <w:r>
        <w:t>7.2.6. Рабочие растворы сравнения, содержащие 100, 10 и 1 мг/куб. дм (мкг/куб. см), готовят последовательным разведением раствора А водой. В мерную колбу перед введением аликвотной части раствора ртути вводят 2 куб. см концентрированной азотной кислоты. При ручной обработке результатов количество растворов сравнения следует увеличить, добавив промежуточные и между крайними 1,0 - 10 мг/куб. дм и 10 - 100 мг/куб. дм.</w:t>
      </w:r>
    </w:p>
    <w:p w:rsidR="009E75C8" w:rsidRDefault="009E75C8">
      <w:pPr>
        <w:pStyle w:val="EcoNormal"/>
        <w:ind w:firstLine="540"/>
        <w:jc w:val="both"/>
      </w:pPr>
      <w:r>
        <w:t>Рабочие растворы готовят в день выполнения анализа.</w:t>
      </w:r>
    </w:p>
    <w:p w:rsidR="009E75C8" w:rsidRDefault="009E75C8">
      <w:pPr>
        <w:pStyle w:val="EcoNormal"/>
        <w:ind w:firstLine="540"/>
        <w:jc w:val="both"/>
        <w:outlineLvl w:val="2"/>
      </w:pPr>
      <w:r>
        <w:t>7.3. Проведение анализа</w:t>
      </w:r>
    </w:p>
    <w:p w:rsidR="009E75C8" w:rsidRDefault="009E75C8">
      <w:pPr>
        <w:pStyle w:val="EcoNormal"/>
        <w:ind w:firstLine="540"/>
        <w:jc w:val="both"/>
      </w:pPr>
      <w:r>
        <w:t>7.3.1. Навеску сухой пробы массой 0,200 - 1,000 г помещают в коническую колбу с узким горлом вместимостью 100 куб. см, приливают 10 - 20 куб. см царской водки, колбу накрывают часовым стеклом или фарфоровой крышкой и ставят на плиту с двойным асбестом или водяную баню. После прекращения бурной реакции в колбу добавляют 20 куб. см воды и снова нагревают, не допуская выпаривания, в течение 30 мин. Далее колбу с раствором охлаждают до комнатной температуры, раствор переводят водой в мерную колбу вместимостью 100 куб. см, доводят до метки и перемешивают. При необходимости раствор разбавляют водой, предварительно введя 2 куб. см концентрированной азотной кислоты в мерную колбу, или разложенную навеску переводят в колбу большей вместимости.</w:t>
      </w:r>
    </w:p>
    <w:p w:rsidR="009E75C8" w:rsidRDefault="009E75C8">
      <w:pPr>
        <w:pStyle w:val="EcoNormal"/>
        <w:ind w:firstLine="540"/>
        <w:jc w:val="both"/>
      </w:pPr>
      <w:r>
        <w:t>7.3.2. Измерение аналитического сигнала</w:t>
      </w:r>
    </w:p>
    <w:p w:rsidR="009E75C8" w:rsidRDefault="009E75C8">
      <w:pPr>
        <w:pStyle w:val="EcoNormal"/>
        <w:ind w:firstLine="540"/>
        <w:jc w:val="both"/>
      </w:pPr>
      <w:r>
        <w:t>Режим работы ИСП-спектрометра устанавливают в соответствии с инструкцией к спектрометру. Используют сканирование спектра для учета фонового излучения справа и слева от аналитической линии.</w:t>
      </w:r>
    </w:p>
    <w:p w:rsidR="009E75C8" w:rsidRDefault="009E75C8">
      <w:pPr>
        <w:pStyle w:val="EcoNormal"/>
        <w:ind w:firstLine="540"/>
        <w:jc w:val="both"/>
      </w:pPr>
      <w:r>
        <w:t xml:space="preserve">Сначала распыляют растворы сравнения 1,0 и 10 мг/куб. дм, затем серию анализируемых </w:t>
      </w:r>
      <w:r>
        <w:lastRenderedPageBreak/>
        <w:t>растворов, делая для каждого по два измерения. Рекалибровку производят через каждые 10 растворов.</w:t>
      </w:r>
    </w:p>
    <w:p w:rsidR="009E75C8" w:rsidRDefault="009E75C8">
      <w:pPr>
        <w:pStyle w:val="EcoNormal"/>
        <w:ind w:firstLine="540"/>
        <w:jc w:val="both"/>
      </w:pPr>
      <w:r>
        <w:t>Перед распылением каждого раствора распылительную систему промывают водой, распыляя воду в течение 5 с.</w:t>
      </w:r>
    </w:p>
    <w:p w:rsidR="009E75C8" w:rsidRDefault="009E75C8">
      <w:pPr>
        <w:pStyle w:val="EcoNormal"/>
        <w:ind w:firstLine="540"/>
        <w:jc w:val="both"/>
      </w:pPr>
      <w:r>
        <w:t>7.3.3. Обработка результатов</w:t>
      </w:r>
    </w:p>
    <w:p w:rsidR="009E75C8" w:rsidRDefault="009E75C8">
      <w:pPr>
        <w:pStyle w:val="EcoNormal"/>
        <w:ind w:firstLine="540"/>
        <w:jc w:val="both"/>
      </w:pPr>
      <w:r>
        <w:t>7.3.3.1. Расчет с помощью компьютера</w:t>
      </w:r>
    </w:p>
    <w:p w:rsidR="009E75C8" w:rsidRDefault="009E75C8">
      <w:pPr>
        <w:pStyle w:val="EcoNormal"/>
        <w:ind w:firstLine="540"/>
        <w:jc w:val="both"/>
      </w:pPr>
      <w:r>
        <w:t>Результаты получают автоматически в единицах концентрации по раствору (мг/куб. см). Если раствор разбавляли, умножают на величину разведения.</w:t>
      </w:r>
    </w:p>
    <w:p w:rsidR="009E75C8" w:rsidRDefault="009E75C8">
      <w:pPr>
        <w:pStyle w:val="EcoNormal"/>
        <w:ind w:firstLine="540"/>
        <w:jc w:val="both"/>
      </w:pPr>
      <w:r>
        <w:t>7.3.3.2. Расчет результатов, полученных с помощью самописца</w:t>
      </w:r>
    </w:p>
    <w:p w:rsidR="009E75C8" w:rsidRDefault="009E75C8">
      <w:pPr>
        <w:pStyle w:val="EcoNormal"/>
        <w:ind w:firstLine="540"/>
        <w:jc w:val="both"/>
      </w:pPr>
      <w:r>
        <w:t>Измеряют линейкой высоту пика линии для каждого раствора. Строят градуировочный график зависимости аналитического сигнала от концентрации ртути в растворе, откладывая по оси абсцисс содержание ртути в мг/куб. дм, по оси ординат - соответствующее ему значение аналитического сигнала в миллиметрах.</w:t>
      </w:r>
    </w:p>
    <w:p w:rsidR="009E75C8" w:rsidRDefault="009E75C8">
      <w:pPr>
        <w:pStyle w:val="EcoNormal"/>
        <w:ind w:firstLine="540"/>
        <w:jc w:val="both"/>
      </w:pPr>
      <w:r>
        <w:t>По измеренной высоте пика линии для анализируемого раствора находят по графику соответствующее содержание ртути в этом растворе. Если раствор разбавляли, умножают на величину разведения. Рассчитывают среднее из двух измерений для каждого раствора.</w:t>
      </w:r>
    </w:p>
    <w:p w:rsidR="009E75C8" w:rsidRDefault="009E75C8">
      <w:pPr>
        <w:pStyle w:val="EcoNonformat"/>
        <w:jc w:val="both"/>
      </w:pPr>
      <w:r>
        <w:t xml:space="preserve">    Массовую долю ртути в пробе c      находят по формуле:</w:t>
      </w:r>
    </w:p>
    <w:p w:rsidR="009E75C8" w:rsidRDefault="009E75C8">
      <w:pPr>
        <w:pStyle w:val="EcoNonformat"/>
        <w:jc w:val="both"/>
      </w:pPr>
      <w:r>
        <w:t xml:space="preserve">                                 Hg(%)</w:t>
      </w:r>
    </w:p>
    <w:p w:rsidR="009E75C8" w:rsidRDefault="009E75C8">
      <w:pPr>
        <w:pStyle w:val="EcoNonformat"/>
        <w:jc w:val="both"/>
      </w:pPr>
    </w:p>
    <w:p w:rsidR="009E75C8" w:rsidRDefault="009E75C8">
      <w:pPr>
        <w:pStyle w:val="EcoNonformat"/>
        <w:jc w:val="both"/>
      </w:pPr>
      <w:r>
        <w:t xml:space="preserve">                                             -4</w:t>
      </w:r>
    </w:p>
    <w:p w:rsidR="009E75C8" w:rsidRDefault="009E75C8">
      <w:pPr>
        <w:pStyle w:val="EcoNonformat"/>
        <w:jc w:val="both"/>
      </w:pPr>
      <w:r>
        <w:t xml:space="preserve">                        c      = (c V / m) 10  ,</w:t>
      </w:r>
    </w:p>
    <w:p w:rsidR="009E75C8" w:rsidRDefault="009E75C8">
      <w:pPr>
        <w:pStyle w:val="EcoNonformat"/>
        <w:jc w:val="both"/>
      </w:pPr>
      <w:r>
        <w:t xml:space="preserve">                         Hg(%)</w:t>
      </w:r>
    </w:p>
    <w:p w:rsidR="009E75C8" w:rsidRDefault="009E75C8">
      <w:pPr>
        <w:pStyle w:val="EcoNonformat"/>
        <w:jc w:val="both"/>
      </w:pPr>
    </w:p>
    <w:p w:rsidR="009E75C8" w:rsidRDefault="009E75C8">
      <w:pPr>
        <w:pStyle w:val="EcoNonformat"/>
        <w:jc w:val="both"/>
      </w:pPr>
      <w:r>
        <w:t xml:space="preserve">    где:</w:t>
      </w:r>
    </w:p>
    <w:p w:rsidR="009E75C8" w:rsidRDefault="009E75C8">
      <w:pPr>
        <w:pStyle w:val="EcoNonformat"/>
        <w:jc w:val="both"/>
      </w:pPr>
      <w:r>
        <w:t xml:space="preserve">    c      - массовая доля ртути, %;</w:t>
      </w:r>
    </w:p>
    <w:p w:rsidR="009E75C8" w:rsidRDefault="009E75C8">
      <w:pPr>
        <w:pStyle w:val="EcoNonformat"/>
        <w:jc w:val="both"/>
      </w:pPr>
      <w:r>
        <w:t xml:space="preserve">     Hg(%)</w:t>
      </w:r>
    </w:p>
    <w:p w:rsidR="009E75C8" w:rsidRDefault="009E75C8">
      <w:pPr>
        <w:pStyle w:val="EcoNonformat"/>
        <w:jc w:val="both"/>
      </w:pPr>
      <w:r>
        <w:t xml:space="preserve">    c - концентрация ртути в растворе, мг/куб. дм;</w:t>
      </w:r>
    </w:p>
    <w:p w:rsidR="009E75C8" w:rsidRDefault="009E75C8">
      <w:pPr>
        <w:pStyle w:val="EcoNonformat"/>
        <w:jc w:val="both"/>
      </w:pPr>
      <w:r>
        <w:t xml:space="preserve">    V - объем мерной колбы, куб. см;</w:t>
      </w:r>
    </w:p>
    <w:p w:rsidR="009E75C8" w:rsidRDefault="009E75C8">
      <w:pPr>
        <w:pStyle w:val="EcoNonformat"/>
        <w:jc w:val="both"/>
      </w:pPr>
      <w:r>
        <w:t xml:space="preserve">    m - масса навески пробы, г.</w:t>
      </w:r>
    </w:p>
    <w:p w:rsidR="009E75C8" w:rsidRDefault="009E75C8">
      <w:pPr>
        <w:pStyle w:val="EcoNormal"/>
        <w:ind w:firstLine="540"/>
        <w:jc w:val="both"/>
      </w:pPr>
      <w:r>
        <w:t>7.3.4. За окончательный результат принимают среднее арифметическое результатов трех параллельных опытов. Допускаемые расхождения между результатами параллельных определений не должны превышать 10% отн.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jc w:val="center"/>
        <w:outlineLvl w:val="1"/>
      </w:pPr>
      <w:r>
        <w:t>8. Атомно-абсорбционный метод определения</w:t>
      </w:r>
    </w:p>
    <w:p w:rsidR="009E75C8" w:rsidRDefault="009E75C8">
      <w:pPr>
        <w:pStyle w:val="EcoNormal"/>
        <w:jc w:val="center"/>
      </w:pPr>
      <w:r>
        <w:t>массовой доли ртути с термическим разложением проб</w:t>
      </w:r>
    </w:p>
    <w:p w:rsidR="009E75C8" w:rsidRDefault="009E75C8">
      <w:pPr>
        <w:pStyle w:val="EcoNormal"/>
        <w:jc w:val="center"/>
      </w:pPr>
      <w:r>
        <w:t>(при массовой доле ртути от 0,000002 до 0,001%)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ind w:firstLine="540"/>
        <w:jc w:val="both"/>
        <w:outlineLvl w:val="2"/>
      </w:pPr>
      <w:r>
        <w:t>8.1. Сущность метода</w:t>
      </w:r>
    </w:p>
    <w:p w:rsidR="009E75C8" w:rsidRDefault="009E75C8">
      <w:pPr>
        <w:pStyle w:val="EcoNormal"/>
        <w:ind w:firstLine="540"/>
        <w:jc w:val="both"/>
      </w:pPr>
      <w:r>
        <w:t>Метод основан на термической возгонке ртути из твердой, порошкообразной пробы, концентрации выделившихся паров ртути на золотом сорбенте, последующей десорбции ртути с сорбента и измерении атомного поглощения парами ртути излучения с длиной волны 253,7 нм.</w:t>
      </w:r>
    </w:p>
    <w:p w:rsidR="009E75C8" w:rsidRDefault="009E75C8">
      <w:pPr>
        <w:pStyle w:val="EcoNormal"/>
        <w:ind w:firstLine="540"/>
        <w:jc w:val="both"/>
        <w:outlineLvl w:val="2"/>
      </w:pPr>
      <w:r>
        <w:t>8.2. Аппаратура</w:t>
      </w:r>
    </w:p>
    <w:p w:rsidR="009E75C8" w:rsidRDefault="009E75C8">
      <w:pPr>
        <w:pStyle w:val="EcoNormal"/>
        <w:ind w:firstLine="540"/>
        <w:jc w:val="both"/>
      </w:pPr>
      <w:r>
        <w:t>8.2.1. Анализатор атомно-абсорбционный любой модели, снабженный ртутной лампой и закрытой измерительной кюветой с кварцевыми окнами, или ртутный анализатор любой модели, работающий по тому же принципу.</w:t>
      </w:r>
    </w:p>
    <w:p w:rsidR="009E75C8" w:rsidRDefault="009E75C8">
      <w:pPr>
        <w:pStyle w:val="EcoNormal"/>
        <w:ind w:firstLine="540"/>
        <w:jc w:val="both"/>
      </w:pPr>
      <w:r>
        <w:t>8.2.2. Устройство для термической возгонки и накопления ртути на золотом сорбенте (рисунок 2 - не приводится).</w:t>
      </w:r>
    </w:p>
    <w:p w:rsidR="009E75C8" w:rsidRDefault="009E75C8">
      <w:pPr>
        <w:pStyle w:val="EcoNormal"/>
        <w:ind w:firstLine="540"/>
        <w:jc w:val="both"/>
      </w:pPr>
      <w:r>
        <w:t>8.2.2.1. Печь, снабженная герметичной ячейкой с двумя штуцерами для ввода и вывода газовоздушного потока и обеспечивающая нагрев образца до температуры 650 - 700 °С.</w:t>
      </w:r>
    </w:p>
    <w:p w:rsidR="009E75C8" w:rsidRDefault="009E75C8">
      <w:pPr>
        <w:pStyle w:val="EcoNormal"/>
        <w:ind w:firstLine="540"/>
        <w:jc w:val="both"/>
      </w:pPr>
      <w:r>
        <w:t>8.2.2.2. Фильтр любой марки, обеспечивающий очистку газовоздушного потока от твердых и жидких аэродисперсных примесей.</w:t>
      </w:r>
    </w:p>
    <w:p w:rsidR="009E75C8" w:rsidRDefault="009E75C8">
      <w:pPr>
        <w:pStyle w:val="EcoNormal"/>
        <w:ind w:firstLine="540"/>
        <w:jc w:val="both"/>
      </w:pPr>
      <w:r>
        <w:t xml:space="preserve">8.2.2.3. Сорбент золотой, представляющий собой золотую нить диаметром 0,05 мм и массой 0,12 - 0,13 г, навитую на нихромовую основу массой 0,2 г в один слой. Общая масса струны сорбента 0,32 - 0,33 г, диаметр - 0,3 мм, длина - 0,34 м. Струна сорбента должна быть свита в спираль и помещена в герметичную кварцевую ячейку внутренним диаметром 4 мм и длиной 100 мм, снабженную двумя штуцерами для ввода и вывода газовоздушного потока, соединенную с общей </w:t>
      </w:r>
      <w:r>
        <w:lastRenderedPageBreak/>
        <w:t>системой гибкими термостойкими трубками и обеспечивающую возможность приложения к концам нихромовой основы напряжения 10,5 В.</w:t>
      </w:r>
    </w:p>
    <w:p w:rsidR="009E75C8" w:rsidRDefault="009E75C8">
      <w:pPr>
        <w:pStyle w:val="EcoNormal"/>
        <w:ind w:firstLine="540"/>
        <w:jc w:val="both"/>
      </w:pPr>
      <w:r>
        <w:t>8.2.3. Компрессор всасывающий, обеспечивающий ток газовоздушной смеси со скоростью 1 куб. дм/мин.</w:t>
      </w:r>
    </w:p>
    <w:p w:rsidR="009E75C8" w:rsidRDefault="009E75C8">
      <w:pPr>
        <w:pStyle w:val="EcoNormal"/>
        <w:ind w:firstLine="540"/>
        <w:jc w:val="both"/>
      </w:pPr>
      <w:r>
        <w:t>8.2.4. Система из двух трехходовых кранов, обеспечивающая прохождение газовоздушного потока через печь, фильтр и ячейку, содержащую сорбент, либо, в случае переключения кранов в другое положение, обеспечивающая прохождение газовоздушного потока в направлении от сорбента к измерительной ячейке.</w:t>
      </w:r>
    </w:p>
    <w:p w:rsidR="009E75C8" w:rsidRDefault="009E75C8">
      <w:pPr>
        <w:pStyle w:val="EcoNormal"/>
        <w:ind w:firstLine="540"/>
        <w:jc w:val="both"/>
      </w:pPr>
      <w:r>
        <w:t>8.2.5. Трубки гибкие, в том числе и термостойкие, обеспечивающие возможность работы при температуре до 750 °С, предназначенные для соединения элементов системы.</w:t>
      </w:r>
    </w:p>
    <w:p w:rsidR="009E75C8" w:rsidRDefault="009E75C8">
      <w:pPr>
        <w:pStyle w:val="EcoNormal"/>
        <w:ind w:firstLine="540"/>
        <w:jc w:val="both"/>
      </w:pPr>
      <w:r>
        <w:t>8.2.6. Поглотительное устройство ртути согласно 6.2.6.</w:t>
      </w:r>
    </w:p>
    <w:p w:rsidR="009E75C8" w:rsidRDefault="009E75C8">
      <w:pPr>
        <w:pStyle w:val="EcoNormal"/>
        <w:ind w:firstLine="540"/>
        <w:jc w:val="both"/>
      </w:pPr>
      <w:r>
        <w:t>8.2.7. Весы аналитические по ГОСТ 24104.</w:t>
      </w:r>
    </w:p>
    <w:p w:rsidR="009E75C8" w:rsidRDefault="009E75C8">
      <w:pPr>
        <w:pStyle w:val="EcoNormal"/>
        <w:ind w:firstLine="540"/>
        <w:jc w:val="both"/>
        <w:outlineLvl w:val="2"/>
      </w:pPr>
      <w:r>
        <w:t>8.3. Посуда, реактивы</w:t>
      </w:r>
    </w:p>
    <w:p w:rsidR="009E75C8" w:rsidRDefault="009E75C8">
      <w:pPr>
        <w:pStyle w:val="EcoNormal"/>
        <w:ind w:firstLine="540"/>
        <w:jc w:val="both"/>
      </w:pPr>
      <w:r>
        <w:t>8.3.1. Ступка с пестиком по ГОСТ 9147</w:t>
      </w:r>
    </w:p>
    <w:p w:rsidR="009E75C8" w:rsidRDefault="009E75C8">
      <w:pPr>
        <w:pStyle w:val="EcoNormal"/>
        <w:ind w:firstLine="540"/>
        <w:jc w:val="both"/>
      </w:pPr>
      <w:r>
        <w:t>8.3.2. Емкость кварцевая (лодочка), изготовленная из трубки внешним диаметром 7 - 8 мм, длиной 20 - 24 мм.</w:t>
      </w:r>
    </w:p>
    <w:p w:rsidR="009E75C8" w:rsidRDefault="009E75C8">
      <w:pPr>
        <w:pStyle w:val="EcoNormal"/>
        <w:ind w:firstLine="540"/>
        <w:jc w:val="both"/>
      </w:pPr>
      <w:bookmarkStart w:id="8" w:name="P251"/>
      <w:bookmarkEnd w:id="8"/>
      <w:r>
        <w:t>8.3.3. Стандартные образцы массовой доли ртути согласно ГСО 7183-05.</w:t>
      </w:r>
    </w:p>
    <w:p w:rsidR="009E75C8" w:rsidRDefault="009E75C8">
      <w:pPr>
        <w:pStyle w:val="EcoNormal"/>
        <w:ind w:firstLine="540"/>
        <w:jc w:val="both"/>
        <w:outlineLvl w:val="2"/>
      </w:pPr>
      <w:r>
        <w:t>8.4. Проведение анализа</w:t>
      </w:r>
    </w:p>
    <w:p w:rsidR="009E75C8" w:rsidRDefault="009E75C8">
      <w:pPr>
        <w:pStyle w:val="EcoNormal"/>
        <w:ind w:firstLine="540"/>
        <w:jc w:val="both"/>
      </w:pPr>
      <w:bookmarkStart w:id="9" w:name="P253"/>
      <w:bookmarkEnd w:id="9"/>
      <w:r>
        <w:t>8.4.1. Емкость (лодочку) с навеской сухого образца массой 0,1 - 0,01 г помещают в нагреватель печи. Систему клапанов устанавливают в положение, обеспечивающее прохождение газовоздушной смеси в направлении от образца к золотому сорбенту. Включают компрессор и нагревают печь до температуры 650 - 700 °С, выдерживают при этой температуре в течение 1 мин., после чего систему клапанов устанавливают в положение, обеспечивающее прохождение газовоздушной смеси от золотого сорбента через ячейку анализатора и печь к поглотительному устройству, производят отжиг сорбента путем подачи напряжения 10,5 В на его нихромовую нить в течение 6 с, одновременно производя измерение содержания паров ртути в воздухе, проходящем через ячейку анализатора. Производят не менее трех параллельных измерений.</w:t>
      </w:r>
    </w:p>
    <w:p w:rsidR="009E75C8" w:rsidRDefault="009E75C8">
      <w:pPr>
        <w:pStyle w:val="EcoNormal"/>
        <w:ind w:firstLine="540"/>
        <w:jc w:val="both"/>
      </w:pPr>
      <w:bookmarkStart w:id="10" w:name="P254"/>
      <w:bookmarkEnd w:id="10"/>
      <w:r>
        <w:t>8.4.2. Для определения фоновых значений содержания ртути в измерительной системе проводят полный цикл измерений согласно 8.4.1 без помещения навески образца в кварцевую емкость.</w:t>
      </w:r>
    </w:p>
    <w:p w:rsidR="009E75C8" w:rsidRDefault="009E75C8">
      <w:pPr>
        <w:pStyle w:val="EcoNormal"/>
        <w:ind w:firstLine="540"/>
        <w:jc w:val="both"/>
      </w:pPr>
      <w:r>
        <w:t>8.4.3. Построение градуировочного графика</w:t>
      </w:r>
    </w:p>
    <w:p w:rsidR="009E75C8" w:rsidRDefault="009E75C8">
      <w:pPr>
        <w:pStyle w:val="EcoNormal"/>
        <w:ind w:firstLine="540"/>
        <w:jc w:val="both"/>
      </w:pPr>
      <w:r>
        <w:t>Для градуировки используют стандартные образцы по 8.3.3. Подбирают серию навесок стандартных образцов массой ртути 0,001; 0,05 и 0,01 мкг. Для каждой навески определяют ртуть аналогично 8.4.1 и 8.4.2. Строят градуировочный график, откладывая по оси абсцисс количество микрограмм ртути в пробе, а по оси ординат - соответствующее показание прибора.</w:t>
      </w:r>
    </w:p>
    <w:p w:rsidR="009E75C8" w:rsidRDefault="009E75C8">
      <w:pPr>
        <w:pStyle w:val="EcoNormal"/>
        <w:ind w:firstLine="540"/>
        <w:jc w:val="both"/>
      </w:pPr>
      <w:r>
        <w:t>8.4.4. Обработка результатов</w:t>
      </w:r>
    </w:p>
    <w:p w:rsidR="009E75C8" w:rsidRDefault="009E75C8">
      <w:pPr>
        <w:pStyle w:val="EcoNormal"/>
        <w:ind w:firstLine="540"/>
        <w:jc w:val="both"/>
      </w:pPr>
      <w:r>
        <w:t>8.4.4.1. По результатам измерений при анализе реальной пробы по градуировочному графику находят массу ртути в пробе в микрограммах.</w:t>
      </w:r>
    </w:p>
    <w:p w:rsidR="009E75C8" w:rsidRDefault="009E75C8">
      <w:pPr>
        <w:pStyle w:val="EcoNormal"/>
        <w:ind w:firstLine="540"/>
        <w:jc w:val="both"/>
      </w:pPr>
      <w:r>
        <w:t>8.4.4.2. Массовую долю ртути вычисляют по формуле: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nformat"/>
        <w:jc w:val="both"/>
      </w:pPr>
      <w:r>
        <w:t xml:space="preserve">                            c          = m  / m</w:t>
      </w:r>
    </w:p>
    <w:p w:rsidR="009E75C8" w:rsidRDefault="009E75C8">
      <w:pPr>
        <w:pStyle w:val="EcoNonformat"/>
        <w:jc w:val="both"/>
      </w:pPr>
      <w:r>
        <w:t xml:space="preserve">                             Hg(мкг/г)    1</w:t>
      </w:r>
    </w:p>
    <w:p w:rsidR="009E75C8" w:rsidRDefault="009E75C8">
      <w:pPr>
        <w:pStyle w:val="EcoNonformat"/>
        <w:jc w:val="both"/>
      </w:pPr>
    </w:p>
    <w:p w:rsidR="009E75C8" w:rsidRDefault="009E75C8">
      <w:pPr>
        <w:pStyle w:val="EcoNonformat"/>
        <w:jc w:val="both"/>
      </w:pPr>
      <w:r>
        <w:t xml:space="preserve">    или по формуле:</w:t>
      </w:r>
    </w:p>
    <w:p w:rsidR="009E75C8" w:rsidRDefault="009E75C8">
      <w:pPr>
        <w:pStyle w:val="EcoNonformat"/>
        <w:jc w:val="both"/>
      </w:pPr>
    </w:p>
    <w:p w:rsidR="009E75C8" w:rsidRDefault="009E75C8">
      <w:pPr>
        <w:pStyle w:val="EcoNonformat"/>
        <w:jc w:val="both"/>
      </w:pPr>
      <w:r>
        <w:t xml:space="preserve">                                              -4</w:t>
      </w:r>
    </w:p>
    <w:p w:rsidR="009E75C8" w:rsidRDefault="009E75C8">
      <w:pPr>
        <w:pStyle w:val="EcoNonformat"/>
        <w:jc w:val="both"/>
      </w:pPr>
      <w:r>
        <w:t xml:space="preserve">                          c      = (m  / m) 10  ,</w:t>
      </w:r>
    </w:p>
    <w:p w:rsidR="009E75C8" w:rsidRDefault="009E75C8">
      <w:pPr>
        <w:pStyle w:val="EcoNonformat"/>
        <w:jc w:val="both"/>
      </w:pPr>
      <w:r>
        <w:t xml:space="preserve">                           Hg(%)      1</w:t>
      </w:r>
    </w:p>
    <w:p w:rsidR="009E75C8" w:rsidRDefault="009E75C8">
      <w:pPr>
        <w:pStyle w:val="EcoNonformat"/>
        <w:jc w:val="both"/>
      </w:pPr>
    </w:p>
    <w:p w:rsidR="009E75C8" w:rsidRDefault="009E75C8">
      <w:pPr>
        <w:pStyle w:val="EcoNonformat"/>
        <w:jc w:val="both"/>
      </w:pPr>
      <w:r>
        <w:t xml:space="preserve">    где:</w:t>
      </w:r>
    </w:p>
    <w:p w:rsidR="009E75C8" w:rsidRDefault="009E75C8">
      <w:pPr>
        <w:pStyle w:val="EcoNonformat"/>
        <w:jc w:val="both"/>
      </w:pPr>
      <w:r>
        <w:t xml:space="preserve">    c          - концентрация ртути, мкг/г;</w:t>
      </w:r>
    </w:p>
    <w:p w:rsidR="009E75C8" w:rsidRDefault="009E75C8">
      <w:pPr>
        <w:pStyle w:val="EcoNonformat"/>
        <w:jc w:val="both"/>
      </w:pPr>
      <w:r>
        <w:t xml:space="preserve">     Hg(мкг/г)</w:t>
      </w:r>
    </w:p>
    <w:p w:rsidR="009E75C8" w:rsidRDefault="009E75C8">
      <w:pPr>
        <w:pStyle w:val="EcoNonformat"/>
        <w:jc w:val="both"/>
      </w:pPr>
      <w:r>
        <w:t xml:space="preserve">    c      - массовая доля ртути, %;</w:t>
      </w:r>
    </w:p>
    <w:p w:rsidR="009E75C8" w:rsidRDefault="009E75C8">
      <w:pPr>
        <w:pStyle w:val="EcoNonformat"/>
        <w:jc w:val="both"/>
      </w:pPr>
      <w:r>
        <w:t xml:space="preserve">     Hg(%)</w:t>
      </w:r>
    </w:p>
    <w:p w:rsidR="009E75C8" w:rsidRDefault="009E75C8">
      <w:pPr>
        <w:pStyle w:val="EcoNonformat"/>
        <w:jc w:val="both"/>
      </w:pPr>
      <w:r>
        <w:t xml:space="preserve">    m  - масса ртути в навеске, мкг;</w:t>
      </w:r>
    </w:p>
    <w:p w:rsidR="009E75C8" w:rsidRDefault="009E75C8">
      <w:pPr>
        <w:pStyle w:val="EcoNonformat"/>
        <w:jc w:val="both"/>
      </w:pPr>
      <w:r>
        <w:t xml:space="preserve">     1</w:t>
      </w:r>
    </w:p>
    <w:p w:rsidR="009E75C8" w:rsidRDefault="009E75C8">
      <w:pPr>
        <w:pStyle w:val="EcoNonformat"/>
        <w:jc w:val="both"/>
      </w:pPr>
      <w:r>
        <w:lastRenderedPageBreak/>
        <w:t xml:space="preserve">    m - масса навески, г.</w:t>
      </w:r>
    </w:p>
    <w:p w:rsidR="009E75C8" w:rsidRDefault="009E75C8">
      <w:pPr>
        <w:pStyle w:val="EcoNormal"/>
        <w:ind w:firstLine="540"/>
        <w:jc w:val="both"/>
      </w:pPr>
      <w:r>
        <w:t>8.4.4.3. Допускаемые расхождения между результатами параллельных измерений не должны превышать 25% отн.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jc w:val="right"/>
        <w:outlineLvl w:val="0"/>
      </w:pPr>
      <w:r>
        <w:t>Приложение А</w:t>
      </w:r>
    </w:p>
    <w:p w:rsidR="009E75C8" w:rsidRDefault="009E75C8">
      <w:pPr>
        <w:pStyle w:val="EcoNormal"/>
        <w:jc w:val="right"/>
      </w:pPr>
      <w:r>
        <w:t>(справочное)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jc w:val="center"/>
      </w:pPr>
      <w:r>
        <w:t>БИБЛИОГРАФИЯ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ind w:firstLine="540"/>
        <w:jc w:val="both"/>
      </w:pPr>
      <w:bookmarkStart w:id="11" w:name="P289"/>
      <w:bookmarkEnd w:id="11"/>
      <w:r>
        <w:t>[1] Гладышев В.П., Левицкая С.А. и Филиппова Л.М. "Аналитическая химия ртути", М., "Наука", серия "Аналитическая химия элементов", 1974</w:t>
      </w:r>
    </w:p>
    <w:p w:rsidR="009E75C8" w:rsidRDefault="009E75C8">
      <w:pPr>
        <w:pStyle w:val="EcoNormal"/>
        <w:ind w:firstLine="540"/>
        <w:jc w:val="both"/>
      </w:pPr>
      <w:bookmarkStart w:id="12" w:name="P290"/>
      <w:bookmarkEnd w:id="12"/>
      <w:r>
        <w:t>[2] ПоТ-РМ-001-93. Правила по охране труда при работе с ртутью, Минтруд России, 1993</w:t>
      </w: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ind w:firstLine="540"/>
        <w:jc w:val="both"/>
      </w:pPr>
    </w:p>
    <w:p w:rsidR="009E75C8" w:rsidRDefault="009E75C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75A36" w:rsidRDefault="00C75A3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E75C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9E75C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9E75C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9E75C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