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31CBB6F" w14:textId="77777777" w:rsidR="00B96C4F" w:rsidRPr="00B96C4F" w:rsidRDefault="00B96C4F" w:rsidP="00B96C4F">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B96C4F">
        <w:rPr>
          <w:rFonts w:ascii="Arial" w:eastAsia="Times New Roman" w:hAnsi="Arial" w:cs="Arial"/>
          <w:b/>
          <w:bCs/>
          <w:sz w:val="24"/>
          <w:szCs w:val="24"/>
          <w:lang w:eastAsia="ru-RU"/>
        </w:rPr>
        <w:br/>
        <w:t>ПРАВИТЕЛЬСТВО АЛТАЙСКОГО КРАЯ</w:t>
      </w:r>
      <w:r w:rsidRPr="00B96C4F">
        <w:rPr>
          <w:rFonts w:ascii="Arial" w:eastAsia="Times New Roman" w:hAnsi="Arial" w:cs="Arial"/>
          <w:b/>
          <w:bCs/>
          <w:sz w:val="24"/>
          <w:szCs w:val="24"/>
          <w:lang w:eastAsia="ru-RU"/>
        </w:rPr>
        <w:br/>
      </w:r>
      <w:r w:rsidRPr="00B96C4F">
        <w:rPr>
          <w:rFonts w:ascii="Arial" w:eastAsia="Times New Roman" w:hAnsi="Arial" w:cs="Arial"/>
          <w:b/>
          <w:bCs/>
          <w:sz w:val="24"/>
          <w:szCs w:val="24"/>
          <w:lang w:eastAsia="ru-RU"/>
        </w:rPr>
        <w:br/>
        <w:t>ПОСТАНОВЛЕНИЕ</w:t>
      </w:r>
      <w:r w:rsidRPr="00B96C4F">
        <w:rPr>
          <w:rFonts w:ascii="Arial" w:eastAsia="Times New Roman" w:hAnsi="Arial" w:cs="Arial"/>
          <w:b/>
          <w:bCs/>
          <w:sz w:val="24"/>
          <w:szCs w:val="24"/>
          <w:lang w:eastAsia="ru-RU"/>
        </w:rPr>
        <w:br/>
      </w:r>
      <w:r w:rsidRPr="00B96C4F">
        <w:rPr>
          <w:rFonts w:ascii="Arial" w:eastAsia="Times New Roman" w:hAnsi="Arial" w:cs="Arial"/>
          <w:b/>
          <w:bCs/>
          <w:sz w:val="24"/>
          <w:szCs w:val="24"/>
          <w:lang w:eastAsia="ru-RU"/>
        </w:rPr>
        <w:br/>
        <w:t>от 30 декабря 2021 года N 509</w:t>
      </w:r>
      <w:r w:rsidRPr="00B96C4F">
        <w:rPr>
          <w:rFonts w:ascii="Arial" w:eastAsia="Times New Roman" w:hAnsi="Arial" w:cs="Arial"/>
          <w:b/>
          <w:bCs/>
          <w:sz w:val="24"/>
          <w:szCs w:val="24"/>
          <w:lang w:eastAsia="ru-RU"/>
        </w:rPr>
        <w:br/>
      </w:r>
      <w:r w:rsidRPr="00B96C4F">
        <w:rPr>
          <w:rFonts w:ascii="Arial" w:eastAsia="Times New Roman" w:hAnsi="Arial" w:cs="Arial"/>
          <w:b/>
          <w:bCs/>
          <w:sz w:val="24"/>
          <w:szCs w:val="24"/>
          <w:lang w:eastAsia="ru-RU"/>
        </w:rPr>
        <w:br/>
      </w:r>
      <w:r w:rsidRPr="00B96C4F">
        <w:rPr>
          <w:rFonts w:ascii="Arial" w:eastAsia="Times New Roman" w:hAnsi="Arial" w:cs="Arial"/>
          <w:b/>
          <w:bCs/>
          <w:sz w:val="24"/>
          <w:szCs w:val="24"/>
          <w:lang w:eastAsia="ru-RU"/>
        </w:rPr>
        <w:br/>
        <w:t>Об утверждении Положения о региональном государственном геологическом контроле (надзоре)</w:t>
      </w:r>
    </w:p>
    <w:p w14:paraId="204F5E0E"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br/>
      </w:r>
    </w:p>
    <w:p w14:paraId="1FD7F290" w14:textId="53A02681"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В целях реализации Федерального закона от 31.07.2020 N 248-ФЗ "О государственном контроле (надзоре) и муниципальном контроле в Российской Федерации" Правительство Алтайского края постановляет:</w:t>
      </w:r>
      <w:r w:rsidRPr="00B96C4F">
        <w:rPr>
          <w:rFonts w:ascii="Arial" w:eastAsia="Times New Roman" w:hAnsi="Arial" w:cs="Arial"/>
          <w:sz w:val="24"/>
          <w:szCs w:val="24"/>
          <w:lang w:eastAsia="ru-RU"/>
        </w:rPr>
        <w:br/>
      </w:r>
    </w:p>
    <w:p w14:paraId="3A814FFC"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0DE64FF1"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1. Утвердить прилагаемое Положение о региональном государственном геологическом контроле (надзоре).</w:t>
      </w:r>
      <w:r w:rsidRPr="00B96C4F">
        <w:rPr>
          <w:rFonts w:ascii="Arial" w:eastAsia="Times New Roman" w:hAnsi="Arial" w:cs="Arial"/>
          <w:sz w:val="24"/>
          <w:szCs w:val="24"/>
          <w:lang w:eastAsia="ru-RU"/>
        </w:rPr>
        <w:br/>
      </w:r>
    </w:p>
    <w:p w14:paraId="57957869"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1C394643"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2. Настоящее постановление вступает в силу с 01.01.2022.</w:t>
      </w:r>
      <w:r w:rsidRPr="00B96C4F">
        <w:rPr>
          <w:rFonts w:ascii="Arial" w:eastAsia="Times New Roman" w:hAnsi="Arial" w:cs="Arial"/>
          <w:sz w:val="24"/>
          <w:szCs w:val="24"/>
          <w:lang w:eastAsia="ru-RU"/>
        </w:rPr>
        <w:br/>
      </w:r>
    </w:p>
    <w:p w14:paraId="5C494451" w14:textId="77777777" w:rsidR="00B96C4F" w:rsidRPr="00B96C4F" w:rsidRDefault="00B96C4F" w:rsidP="00B96C4F">
      <w:pPr>
        <w:shd w:val="clear" w:color="auto" w:fill="FFFFFF"/>
        <w:spacing w:after="0" w:line="240" w:lineRule="auto"/>
        <w:jc w:val="right"/>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br/>
      </w:r>
      <w:r w:rsidRPr="00B96C4F">
        <w:rPr>
          <w:rFonts w:ascii="Arial" w:eastAsia="Times New Roman" w:hAnsi="Arial" w:cs="Arial"/>
          <w:sz w:val="24"/>
          <w:szCs w:val="24"/>
          <w:lang w:eastAsia="ru-RU"/>
        </w:rPr>
        <w:br/>
        <w:t>Губернатор Алтайского края,</w:t>
      </w:r>
      <w:r w:rsidRPr="00B96C4F">
        <w:rPr>
          <w:rFonts w:ascii="Arial" w:eastAsia="Times New Roman" w:hAnsi="Arial" w:cs="Arial"/>
          <w:sz w:val="24"/>
          <w:szCs w:val="24"/>
          <w:lang w:eastAsia="ru-RU"/>
        </w:rPr>
        <w:br/>
        <w:t>Председатель Правительства</w:t>
      </w:r>
      <w:r w:rsidRPr="00B96C4F">
        <w:rPr>
          <w:rFonts w:ascii="Arial" w:eastAsia="Times New Roman" w:hAnsi="Arial" w:cs="Arial"/>
          <w:sz w:val="24"/>
          <w:szCs w:val="24"/>
          <w:lang w:eastAsia="ru-RU"/>
        </w:rPr>
        <w:br/>
        <w:t>Алтайского края</w:t>
      </w:r>
      <w:r w:rsidRPr="00B96C4F">
        <w:rPr>
          <w:rFonts w:ascii="Arial" w:eastAsia="Times New Roman" w:hAnsi="Arial" w:cs="Arial"/>
          <w:sz w:val="24"/>
          <w:szCs w:val="24"/>
          <w:lang w:eastAsia="ru-RU"/>
        </w:rPr>
        <w:br/>
        <w:t>В.П.ТОМЕНКО</w:t>
      </w:r>
    </w:p>
    <w:p w14:paraId="01CEB850" w14:textId="77777777" w:rsidR="00B96C4F" w:rsidRPr="00B96C4F" w:rsidRDefault="00B96C4F" w:rsidP="00B96C4F">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B96C4F">
        <w:rPr>
          <w:rFonts w:ascii="Arial" w:eastAsia="Times New Roman" w:hAnsi="Arial" w:cs="Arial"/>
          <w:b/>
          <w:bCs/>
          <w:sz w:val="24"/>
          <w:szCs w:val="24"/>
          <w:lang w:eastAsia="ru-RU"/>
        </w:rPr>
        <w:br/>
      </w:r>
      <w:r w:rsidRPr="00B96C4F">
        <w:rPr>
          <w:rFonts w:ascii="Arial" w:eastAsia="Times New Roman" w:hAnsi="Arial" w:cs="Arial"/>
          <w:b/>
          <w:bCs/>
          <w:sz w:val="24"/>
          <w:szCs w:val="24"/>
          <w:lang w:eastAsia="ru-RU"/>
        </w:rPr>
        <w:br/>
        <w:t>Приложение</w:t>
      </w:r>
    </w:p>
    <w:p w14:paraId="72818337" w14:textId="77777777" w:rsidR="00B96C4F" w:rsidRPr="00B96C4F" w:rsidRDefault="00B96C4F" w:rsidP="00B96C4F">
      <w:pPr>
        <w:shd w:val="clear" w:color="auto" w:fill="FFFFFF"/>
        <w:spacing w:after="0" w:line="240" w:lineRule="auto"/>
        <w:jc w:val="right"/>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br/>
      </w:r>
      <w:r w:rsidRPr="00B96C4F">
        <w:rPr>
          <w:rFonts w:ascii="Arial" w:eastAsia="Times New Roman" w:hAnsi="Arial" w:cs="Arial"/>
          <w:sz w:val="24"/>
          <w:szCs w:val="24"/>
          <w:lang w:eastAsia="ru-RU"/>
        </w:rPr>
        <w:br/>
        <w:t>Утверждено</w:t>
      </w:r>
      <w:r w:rsidRPr="00B96C4F">
        <w:rPr>
          <w:rFonts w:ascii="Arial" w:eastAsia="Times New Roman" w:hAnsi="Arial" w:cs="Arial"/>
          <w:sz w:val="24"/>
          <w:szCs w:val="24"/>
          <w:lang w:eastAsia="ru-RU"/>
        </w:rPr>
        <w:br/>
        <w:t>Постановлением</w:t>
      </w:r>
      <w:r w:rsidRPr="00B96C4F">
        <w:rPr>
          <w:rFonts w:ascii="Arial" w:eastAsia="Times New Roman" w:hAnsi="Arial" w:cs="Arial"/>
          <w:sz w:val="24"/>
          <w:szCs w:val="24"/>
          <w:lang w:eastAsia="ru-RU"/>
        </w:rPr>
        <w:br/>
        <w:t>Правительства Алтайского края</w:t>
      </w:r>
      <w:r w:rsidRPr="00B96C4F">
        <w:rPr>
          <w:rFonts w:ascii="Arial" w:eastAsia="Times New Roman" w:hAnsi="Arial" w:cs="Arial"/>
          <w:sz w:val="24"/>
          <w:szCs w:val="24"/>
          <w:lang w:eastAsia="ru-RU"/>
        </w:rPr>
        <w:br/>
        <w:t>от 30 декабря 2021 г. N 509</w:t>
      </w:r>
    </w:p>
    <w:p w14:paraId="6D93D0FD" w14:textId="77777777" w:rsidR="00B96C4F" w:rsidRPr="00B96C4F" w:rsidRDefault="00B96C4F" w:rsidP="00B96C4F">
      <w:pPr>
        <w:shd w:val="clear" w:color="auto" w:fill="FFFFFF"/>
        <w:spacing w:after="240" w:line="240" w:lineRule="auto"/>
        <w:jc w:val="center"/>
        <w:textAlignment w:val="baseline"/>
        <w:rPr>
          <w:rFonts w:ascii="Arial" w:eastAsia="Times New Roman" w:hAnsi="Arial" w:cs="Arial"/>
          <w:b/>
          <w:bCs/>
          <w:sz w:val="24"/>
          <w:szCs w:val="24"/>
          <w:lang w:eastAsia="ru-RU"/>
        </w:rPr>
      </w:pPr>
      <w:r w:rsidRPr="00B96C4F">
        <w:rPr>
          <w:rFonts w:ascii="Arial" w:eastAsia="Times New Roman" w:hAnsi="Arial" w:cs="Arial"/>
          <w:b/>
          <w:bCs/>
          <w:sz w:val="24"/>
          <w:szCs w:val="24"/>
          <w:lang w:eastAsia="ru-RU"/>
        </w:rPr>
        <w:br/>
      </w:r>
      <w:r w:rsidRPr="00B96C4F">
        <w:rPr>
          <w:rFonts w:ascii="Arial" w:eastAsia="Times New Roman" w:hAnsi="Arial" w:cs="Arial"/>
          <w:b/>
          <w:bCs/>
          <w:sz w:val="24"/>
          <w:szCs w:val="24"/>
          <w:lang w:eastAsia="ru-RU"/>
        </w:rPr>
        <w:br/>
        <w:t>ПОЛОЖЕНИЕ О РЕГИОНАЛЬНОМ ГОСУДАРСТВЕННОМ ГЕОЛОГИЧЕСКОМ КОНТРОЛЕ (НАДЗОРЕ)</w:t>
      </w:r>
    </w:p>
    <w:p w14:paraId="5AC55BFD"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6066F045"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1. Настоящее Положение устанавливает порядок осуществления регионального государственного геологического контроля (надзора) на территории Алтайского края (далее - "региональный контроль (надзор)").</w:t>
      </w:r>
      <w:r w:rsidRPr="00B96C4F">
        <w:rPr>
          <w:rFonts w:ascii="Arial" w:eastAsia="Times New Roman" w:hAnsi="Arial" w:cs="Arial"/>
          <w:sz w:val="24"/>
          <w:szCs w:val="24"/>
          <w:lang w:eastAsia="ru-RU"/>
        </w:rPr>
        <w:br/>
      </w:r>
    </w:p>
    <w:p w14:paraId="681C6E77"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25C6BE8C" w14:textId="345F9211"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 xml:space="preserve">2. Предметом для регионального контроля (надзора) в отношении участков недр местного значения является соблюдение юридическими лицами и </w:t>
      </w:r>
      <w:r w:rsidRPr="00B96C4F">
        <w:rPr>
          <w:rFonts w:ascii="Arial" w:eastAsia="Times New Roman" w:hAnsi="Arial" w:cs="Arial"/>
          <w:sz w:val="24"/>
          <w:szCs w:val="24"/>
          <w:lang w:eastAsia="ru-RU"/>
        </w:rPr>
        <w:lastRenderedPageBreak/>
        <w:t>гражданами обязательных требований в области использования и охраны недр, установленных Законом Российской Федерации от 21.02.1992 N 2395-1 "О недрах" (далее - "Закон "О недрах"), Водным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Российской Федерации, законами и иными нормативными правовыми актами Алтайского края, принятыми ими в пределах полномочий по регулированию отношений в области использования и охраны недр на своих территориях,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 (далее - "обязательные требования").</w:t>
      </w:r>
      <w:r w:rsidRPr="00B96C4F">
        <w:rPr>
          <w:rFonts w:ascii="Arial" w:eastAsia="Times New Roman" w:hAnsi="Arial" w:cs="Arial"/>
          <w:sz w:val="24"/>
          <w:szCs w:val="24"/>
          <w:lang w:eastAsia="ru-RU"/>
        </w:rPr>
        <w:br/>
      </w:r>
    </w:p>
    <w:p w14:paraId="5488C93D"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1E9D14D6"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Контролируемыми лицами являются граждане и организации, которые должны соблюдать обязательные требования.</w:t>
      </w:r>
      <w:r w:rsidRPr="00B96C4F">
        <w:rPr>
          <w:rFonts w:ascii="Arial" w:eastAsia="Times New Roman" w:hAnsi="Arial" w:cs="Arial"/>
          <w:sz w:val="24"/>
          <w:szCs w:val="24"/>
          <w:lang w:eastAsia="ru-RU"/>
        </w:rPr>
        <w:br/>
      </w:r>
    </w:p>
    <w:p w14:paraId="0B3509E5"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0CC959DB"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3. К разрешительным документам, содержащим требования, оценка соблюдения которых проводится в рамках регионального контроля (надзора), относятся:</w:t>
      </w:r>
      <w:r w:rsidRPr="00B96C4F">
        <w:rPr>
          <w:rFonts w:ascii="Arial" w:eastAsia="Times New Roman" w:hAnsi="Arial" w:cs="Arial"/>
          <w:sz w:val="24"/>
          <w:szCs w:val="24"/>
          <w:lang w:eastAsia="ru-RU"/>
        </w:rPr>
        <w:br/>
      </w:r>
    </w:p>
    <w:p w14:paraId="2388DADC"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5440FB85"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лицензия на осуществление соответствующих видов деятельности, связанных с пользованием недрами местного значения;</w:t>
      </w:r>
      <w:r w:rsidRPr="00B96C4F">
        <w:rPr>
          <w:rFonts w:ascii="Arial" w:eastAsia="Times New Roman" w:hAnsi="Arial" w:cs="Arial"/>
          <w:sz w:val="24"/>
          <w:szCs w:val="24"/>
          <w:lang w:eastAsia="ru-RU"/>
        </w:rPr>
        <w:br/>
      </w:r>
    </w:p>
    <w:p w14:paraId="5BFDEFBC"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37E2F802"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проектная документация, предусмотренная статьями 23.2, 36.1 Закона "О недрах";</w:t>
      </w:r>
      <w:r w:rsidRPr="00B96C4F">
        <w:rPr>
          <w:rFonts w:ascii="Arial" w:eastAsia="Times New Roman" w:hAnsi="Arial" w:cs="Arial"/>
          <w:sz w:val="24"/>
          <w:szCs w:val="24"/>
          <w:lang w:eastAsia="ru-RU"/>
        </w:rPr>
        <w:br/>
      </w:r>
    </w:p>
    <w:p w14:paraId="1951301B"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5AAF4B4E"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документы, удостоверяющие уточненные границы горного отвода, предусмотренные статьей 7 Закона "О недрах";</w:t>
      </w:r>
      <w:r w:rsidRPr="00B96C4F">
        <w:rPr>
          <w:rFonts w:ascii="Arial" w:eastAsia="Times New Roman" w:hAnsi="Arial" w:cs="Arial"/>
          <w:sz w:val="24"/>
          <w:szCs w:val="24"/>
          <w:lang w:eastAsia="ru-RU"/>
        </w:rPr>
        <w:br/>
      </w:r>
    </w:p>
    <w:p w14:paraId="11E8E4D4"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2E9F454D"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план и (или) схема развития горных работ, предусмотренные статьей 24 закона "О недрах";</w:t>
      </w:r>
      <w:r w:rsidRPr="00B96C4F">
        <w:rPr>
          <w:rFonts w:ascii="Arial" w:eastAsia="Times New Roman" w:hAnsi="Arial" w:cs="Arial"/>
          <w:sz w:val="24"/>
          <w:szCs w:val="24"/>
          <w:lang w:eastAsia="ru-RU"/>
        </w:rPr>
        <w:br/>
      </w:r>
    </w:p>
    <w:p w14:paraId="2F325BDD"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39FAEC4D"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решение о согласовании нормативов потерь общераспространенных полезных ископаемых и подземных вод (за исключением минеральных), превышающих по величине нормативы, утвержденные в составе проектной документации, предусмотренной статьей 23.2 Закона "О недрах", оформленное в соответствии с порядком, предусмотренным абзацем вторым подпункта 1 пункта 1 статьи 342 Налогового кодекса Российской Федерации.</w:t>
      </w:r>
      <w:r w:rsidRPr="00B96C4F">
        <w:rPr>
          <w:rFonts w:ascii="Arial" w:eastAsia="Times New Roman" w:hAnsi="Arial" w:cs="Arial"/>
          <w:sz w:val="24"/>
          <w:szCs w:val="24"/>
          <w:lang w:eastAsia="ru-RU"/>
        </w:rPr>
        <w:br/>
      </w:r>
    </w:p>
    <w:p w14:paraId="6A481698"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6A97B024"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 xml:space="preserve">4. Под региональным контролем (надзором) понимается деятельность Министерства природных ресурсов и экологии Алтайского края (далее - "Министерство"), направленная на предупреждение, выявление и пресечение нарушений обязательных требований, осуществляемая в пределах полномочий </w:t>
      </w:r>
      <w:r w:rsidRPr="00B96C4F">
        <w:rPr>
          <w:rFonts w:ascii="Arial" w:eastAsia="Times New Roman" w:hAnsi="Arial" w:cs="Arial"/>
          <w:sz w:val="24"/>
          <w:szCs w:val="24"/>
          <w:lang w:eastAsia="ru-RU"/>
        </w:rPr>
        <w:lastRenderedPageBreak/>
        <w:t>посредством профилактики нарушений обязательных требований, оценки соблюдения гражданами и организациями обязательных требований, выявления их нарушений, принятия предусмотренных законодательством Российской Федерации мер по пресечению выявленных нарушений обязательных требований, устранению их последствий и (или) восстановлению правового положения, существовавшего до возникновения таких нарушений.</w:t>
      </w:r>
      <w:r w:rsidRPr="00B96C4F">
        <w:rPr>
          <w:rFonts w:ascii="Arial" w:eastAsia="Times New Roman" w:hAnsi="Arial" w:cs="Arial"/>
          <w:sz w:val="24"/>
          <w:szCs w:val="24"/>
          <w:lang w:eastAsia="ru-RU"/>
        </w:rPr>
        <w:br/>
      </w:r>
    </w:p>
    <w:p w14:paraId="584D36A2"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2535D1B9"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5. Региональный контроль (надзор) осуществляется Министерством.</w:t>
      </w:r>
      <w:r w:rsidRPr="00B96C4F">
        <w:rPr>
          <w:rFonts w:ascii="Arial" w:eastAsia="Times New Roman" w:hAnsi="Arial" w:cs="Arial"/>
          <w:sz w:val="24"/>
          <w:szCs w:val="24"/>
          <w:lang w:eastAsia="ru-RU"/>
        </w:rPr>
        <w:br/>
      </w:r>
    </w:p>
    <w:p w14:paraId="1CBB7D20"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5FBC0313"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6. От имени Министерства региональный контроль (надзор) вправе осуществлять следующие должностные лица:</w:t>
      </w:r>
      <w:r w:rsidRPr="00B96C4F">
        <w:rPr>
          <w:rFonts w:ascii="Arial" w:eastAsia="Times New Roman" w:hAnsi="Arial" w:cs="Arial"/>
          <w:sz w:val="24"/>
          <w:szCs w:val="24"/>
          <w:lang w:eastAsia="ru-RU"/>
        </w:rPr>
        <w:br/>
      </w:r>
    </w:p>
    <w:p w14:paraId="4ACED08F"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7B23E3EC"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а) заместитель министра природных ресурсов и экологии Алтайского края, в должностные обязанности которого в соответствии должностным регламентом входит осуществление полномочий по региональному контролю (надзору);</w:t>
      </w:r>
      <w:r w:rsidRPr="00B96C4F">
        <w:rPr>
          <w:rFonts w:ascii="Arial" w:eastAsia="Times New Roman" w:hAnsi="Arial" w:cs="Arial"/>
          <w:sz w:val="24"/>
          <w:szCs w:val="24"/>
          <w:lang w:eastAsia="ru-RU"/>
        </w:rPr>
        <w:br/>
      </w:r>
    </w:p>
    <w:p w14:paraId="2AEBDD1B"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358E1EC4"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б) должностные лица Министерства, в должностные обязанности которых в соответствии должностными регламентами входит осуществление полномочий по региональному контролю (надзору).</w:t>
      </w:r>
      <w:r w:rsidRPr="00B96C4F">
        <w:rPr>
          <w:rFonts w:ascii="Arial" w:eastAsia="Times New Roman" w:hAnsi="Arial" w:cs="Arial"/>
          <w:sz w:val="24"/>
          <w:szCs w:val="24"/>
          <w:lang w:eastAsia="ru-RU"/>
        </w:rPr>
        <w:br/>
      </w:r>
    </w:p>
    <w:p w14:paraId="283F0365"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14720A64"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Право на осуществление регионального контроля (надзора) имеют должностные лица Министерства, являющиеся государственными инспекторами Алтайского края в области охраны окружающей среды (далее - "инспектор").</w:t>
      </w:r>
      <w:r w:rsidRPr="00B96C4F">
        <w:rPr>
          <w:rFonts w:ascii="Arial" w:eastAsia="Times New Roman" w:hAnsi="Arial" w:cs="Arial"/>
          <w:sz w:val="24"/>
          <w:szCs w:val="24"/>
          <w:lang w:eastAsia="ru-RU"/>
        </w:rPr>
        <w:br/>
      </w:r>
    </w:p>
    <w:p w14:paraId="760569DA"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48BAD3FE"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7. К объектам регионального контроля (надзора) (далее - "объект контроля (надзора)") относятся:</w:t>
      </w:r>
      <w:r w:rsidRPr="00B96C4F">
        <w:rPr>
          <w:rFonts w:ascii="Arial" w:eastAsia="Times New Roman" w:hAnsi="Arial" w:cs="Arial"/>
          <w:sz w:val="24"/>
          <w:szCs w:val="24"/>
          <w:lang w:eastAsia="ru-RU"/>
        </w:rPr>
        <w:br/>
      </w:r>
    </w:p>
    <w:p w14:paraId="4263A498"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03AE3596"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деятельность, действия (бездействие) граждан и организаций, в рамках которых должны соблюдаться обязательные требования, определяемые законодательством о недрах, в том числе предъявляемые к гражданам и организациям, осуществляющим деятельность, действия (бездействие);</w:t>
      </w:r>
      <w:r w:rsidRPr="00B96C4F">
        <w:rPr>
          <w:rFonts w:ascii="Arial" w:eastAsia="Times New Roman" w:hAnsi="Arial" w:cs="Arial"/>
          <w:sz w:val="24"/>
          <w:szCs w:val="24"/>
          <w:lang w:eastAsia="ru-RU"/>
        </w:rPr>
        <w:br/>
      </w:r>
    </w:p>
    <w:p w14:paraId="4D4A7137"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3BE62DE3"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участки недр местного значения, содержащие общераспространенные полезные ископаемые, которыми контролируемые лица владеют и (или) пользуются, а также участки недр местного значения, содержащие общераспространенные полезные ископаемые, не находящиеся во владении и (или) пользовании контролируемых лиц, к которым предъявляются обязательные требования.</w:t>
      </w:r>
      <w:r w:rsidRPr="00B96C4F">
        <w:rPr>
          <w:rFonts w:ascii="Arial" w:eastAsia="Times New Roman" w:hAnsi="Arial" w:cs="Arial"/>
          <w:sz w:val="24"/>
          <w:szCs w:val="24"/>
          <w:lang w:eastAsia="ru-RU"/>
        </w:rPr>
        <w:br/>
      </w:r>
    </w:p>
    <w:p w14:paraId="087B2E51" w14:textId="77777777" w:rsidR="00B96C4F" w:rsidRPr="00B96C4F" w:rsidRDefault="00B96C4F" w:rsidP="00B96C4F">
      <w:pPr>
        <w:shd w:val="clear" w:color="auto" w:fill="FFFFFF"/>
        <w:spacing w:after="0" w:line="240" w:lineRule="auto"/>
        <w:textAlignment w:val="baseline"/>
        <w:rPr>
          <w:rFonts w:ascii="Arial" w:eastAsia="Times New Roman" w:hAnsi="Arial" w:cs="Arial"/>
          <w:sz w:val="24"/>
          <w:szCs w:val="24"/>
          <w:lang w:eastAsia="ru-RU"/>
        </w:rPr>
      </w:pPr>
    </w:p>
    <w:p w14:paraId="78AC8C86" w14:textId="77777777" w:rsidR="00B96C4F" w:rsidRPr="00B96C4F" w:rsidRDefault="00B96C4F" w:rsidP="00B96C4F">
      <w:pPr>
        <w:shd w:val="clear" w:color="auto" w:fill="FFFFFF"/>
        <w:spacing w:after="0" w:line="240" w:lineRule="auto"/>
        <w:ind w:firstLine="480"/>
        <w:textAlignment w:val="baseline"/>
        <w:rPr>
          <w:rFonts w:ascii="Arial" w:eastAsia="Times New Roman" w:hAnsi="Arial" w:cs="Arial"/>
          <w:sz w:val="24"/>
          <w:szCs w:val="24"/>
          <w:lang w:eastAsia="ru-RU"/>
        </w:rPr>
      </w:pPr>
      <w:r w:rsidRPr="00B96C4F">
        <w:rPr>
          <w:rFonts w:ascii="Arial" w:eastAsia="Times New Roman" w:hAnsi="Arial" w:cs="Arial"/>
          <w:sz w:val="24"/>
          <w:szCs w:val="24"/>
          <w:lang w:eastAsia="ru-RU"/>
        </w:rPr>
        <w:t>8. Для целей управления рисками причинения вреда (ущерба) при осуществлении плановых контрольных (надзорных) мероприятий объекты регионального контроля (надзора) относятся к одной из следующих категорий риска причинения вреда (ущерба) (далее - "категории риска"):</w:t>
      </w:r>
    </w:p>
    <w:p w14:paraId="65D38CA8"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lastRenderedPageBreak/>
        <w:t>а) значительный риск;</w:t>
      </w:r>
      <w:r w:rsidRPr="00B96C4F">
        <w:rPr>
          <w:rFonts w:ascii="Arial" w:hAnsi="Arial" w:cs="Arial"/>
        </w:rPr>
        <w:br/>
      </w:r>
    </w:p>
    <w:p w14:paraId="7FC808DB"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3808B51E"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б) средний риск;</w:t>
      </w:r>
      <w:r w:rsidRPr="00B96C4F">
        <w:rPr>
          <w:rFonts w:ascii="Arial" w:hAnsi="Arial" w:cs="Arial"/>
        </w:rPr>
        <w:br/>
      </w:r>
    </w:p>
    <w:p w14:paraId="4119079B"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784598A0"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в) умеренный риск;</w:t>
      </w:r>
      <w:r w:rsidRPr="00B96C4F">
        <w:rPr>
          <w:rFonts w:ascii="Arial" w:hAnsi="Arial" w:cs="Arial"/>
        </w:rPr>
        <w:br/>
      </w:r>
    </w:p>
    <w:p w14:paraId="20FD31BB"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2C69934C"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г) низкий риск.</w:t>
      </w:r>
      <w:r w:rsidRPr="00B96C4F">
        <w:rPr>
          <w:rFonts w:ascii="Arial" w:hAnsi="Arial" w:cs="Arial"/>
        </w:rPr>
        <w:br/>
      </w:r>
    </w:p>
    <w:p w14:paraId="6944A592"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0990BF83"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9. Объекты относятся к следующим категориям риска в рамках осуществления плановых контрольных (надзорных) мероприятий:</w:t>
      </w:r>
      <w:r w:rsidRPr="00B96C4F">
        <w:rPr>
          <w:rFonts w:ascii="Arial" w:hAnsi="Arial" w:cs="Arial"/>
        </w:rPr>
        <w:br/>
      </w:r>
    </w:p>
    <w:p w14:paraId="110FC688"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253FFCE4" w14:textId="27BF8B2F"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а) к категории среднего риска относятся объекты, соответствующие критериям отнесения объектов, оказывающих умеренное негативное воздействие на окружающую среду, к объектам II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Правительства Российской Федерации от 31.12.2020 N 2398 "Об утверждении критериев отнесения объектов, оказывающих негативное воздействие на окружающую среду, к объектам I, II, III и IV категорий" (далее - "Критерии");</w:t>
      </w:r>
      <w:r w:rsidRPr="00B96C4F">
        <w:rPr>
          <w:rFonts w:ascii="Arial" w:hAnsi="Arial" w:cs="Arial"/>
        </w:rPr>
        <w:br/>
      </w:r>
    </w:p>
    <w:p w14:paraId="22D5741F"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71D49310"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б) к категории умеренного риска относятся объекты, соответствующие критериям отнесения объектов, оказывающих незначительное негативное воздействие на окружающую среду, к объектам III категории, предусмотренным Критериями;</w:t>
      </w:r>
      <w:r w:rsidRPr="00B96C4F">
        <w:rPr>
          <w:rFonts w:ascii="Arial" w:hAnsi="Arial" w:cs="Arial"/>
        </w:rPr>
        <w:br/>
      </w:r>
    </w:p>
    <w:p w14:paraId="031AC9CC"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35BC49B0"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в) к категории низкого риска относятся объекты, соответствующие критериям отнесения объектов, оказывающих минимальное негативное воздействие на окружающую среду, к объектам IV категории, предусмотренным Критериями.</w:t>
      </w:r>
      <w:r w:rsidRPr="00B96C4F">
        <w:rPr>
          <w:rFonts w:ascii="Arial" w:hAnsi="Arial" w:cs="Arial"/>
        </w:rPr>
        <w:br/>
      </w:r>
    </w:p>
    <w:p w14:paraId="1363AFB9"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7258FAF6"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10. Объекты, подлежащие отнесению в соответствии с пунктом 9 настоящего Положения к категориям среднего, умеренного, низкого риска, подлежат отнесению соответственно к категориям значительного, среднего, умеренного риска в случае, если объект размещается:</w:t>
      </w:r>
      <w:r w:rsidRPr="00B96C4F">
        <w:rPr>
          <w:rFonts w:ascii="Arial" w:hAnsi="Arial" w:cs="Arial"/>
        </w:rPr>
        <w:br/>
      </w:r>
    </w:p>
    <w:p w14:paraId="5AA09664"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5DB6713D"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а) в границах особо охраняемой природной территории регионального значения;</w:t>
      </w:r>
      <w:r w:rsidRPr="00B96C4F">
        <w:rPr>
          <w:rFonts w:ascii="Arial" w:hAnsi="Arial" w:cs="Arial"/>
        </w:rPr>
        <w:br/>
      </w:r>
    </w:p>
    <w:p w14:paraId="3B23151D"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4BEDDF36"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б) в водоохранных зонах водных объектов или их частей.</w:t>
      </w:r>
      <w:r w:rsidRPr="00B96C4F">
        <w:rPr>
          <w:rFonts w:ascii="Arial" w:hAnsi="Arial" w:cs="Arial"/>
        </w:rPr>
        <w:br/>
      </w:r>
    </w:p>
    <w:p w14:paraId="7F99071C"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2CB2BDFA"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 xml:space="preserve">11. Объекты, подлежащие отнесению в соответствии с пунктами 9 и 10 настоящего Положения к категориям среднего, умеренного, низкого риска, </w:t>
      </w:r>
      <w:r w:rsidRPr="00B96C4F">
        <w:rPr>
          <w:rFonts w:ascii="Arial" w:hAnsi="Arial" w:cs="Arial"/>
        </w:rPr>
        <w:lastRenderedPageBreak/>
        <w:t>подлежат отнесению соответственно к категориям значительного, среднего, умеренного риска при наличии вступивших в законную силу в течение трех лет, предшествующих дате принятия решения об отнесении объекта к категории риска:</w:t>
      </w:r>
      <w:r w:rsidRPr="00B96C4F">
        <w:rPr>
          <w:rFonts w:ascii="Arial" w:hAnsi="Arial" w:cs="Arial"/>
        </w:rPr>
        <w:br/>
      </w:r>
    </w:p>
    <w:p w14:paraId="602EDC96"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00D14C40"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а)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статьями 7.3, 8.10, 8.11, частью 1 статьи 8.7, частью 1 статьи 19.5 и 19.20 Кодекса Российской Федерации об административных правонарушениях и совершенного при осуществлении деятельности с использованием объекта, вынесенного должностными лицами Министерства или судом на основании протокола об административном правонарушении, составленного должностными лицами указанного органа;</w:t>
      </w:r>
      <w:r w:rsidRPr="00B96C4F">
        <w:rPr>
          <w:rFonts w:ascii="Arial" w:hAnsi="Arial" w:cs="Arial"/>
        </w:rPr>
        <w:br/>
      </w:r>
    </w:p>
    <w:p w14:paraId="7866D9FC"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1CC5953B"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б) обвинительного приговора суда,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надзора, виновными в совершении преступления, предусмотренного статьями 171, 246, 247, 250 - 255 и 257 Уголовного кодекса Российской Федерации;</w:t>
      </w:r>
      <w:r w:rsidRPr="00B96C4F">
        <w:rPr>
          <w:rFonts w:ascii="Arial" w:hAnsi="Arial" w:cs="Arial"/>
        </w:rPr>
        <w:br/>
      </w:r>
    </w:p>
    <w:p w14:paraId="62FAC10A"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48CC76D9"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в) решения о досрочном прекращении, приостановлении или ограничении права пользования недрами, принятого в случае нарушения пользователем недр существенных условий лицензии либо установленных правил пользования недрами при осуществлении деятельности с использованием объекта контроля (надзора);</w:t>
      </w:r>
      <w:r w:rsidRPr="00B96C4F">
        <w:rPr>
          <w:rFonts w:ascii="Arial" w:hAnsi="Arial" w:cs="Arial"/>
        </w:rPr>
        <w:br/>
      </w:r>
    </w:p>
    <w:p w14:paraId="66F830FB"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5A7BF854"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г)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контроля (надзора) за совершение административного правонарушения, предусмотренного законами Алтайского края, которое повлекло за собой возникновение угрозы причинения вреда окружающей среде или причинение такого вреда;</w:t>
      </w:r>
      <w:r w:rsidRPr="00B96C4F">
        <w:rPr>
          <w:rFonts w:ascii="Arial" w:hAnsi="Arial" w:cs="Arial"/>
        </w:rPr>
        <w:br/>
      </w:r>
    </w:p>
    <w:p w14:paraId="60F2A4FA"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57AFEB54"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д) решения о прекращении, аннулировании разрешений, выдача которых уполномоченными органами исполнительной власти Алтайского края предусмотрена нормативными правовыми актами Алтайского края, при осуществлении деятельности с использованием объекта контроля (надзора).</w:t>
      </w:r>
      <w:r w:rsidRPr="00B96C4F">
        <w:rPr>
          <w:rFonts w:ascii="Arial" w:hAnsi="Arial" w:cs="Arial"/>
        </w:rPr>
        <w:br/>
      </w:r>
    </w:p>
    <w:p w14:paraId="12E3CD8F"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4851AAD6"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 xml:space="preserve">12. Объекты контроля (надзора), подлежащие отнесению в соответствии с подпунктами "а", "г" пункта 11 настоящего Положения к категориям значительного, среднего, умеренного риска, подлежат отнесению соответственно к категориям среднего, умеренного, низкого риска после устранения в установленный срок выявленного нарушения обязательных требований, подтвержденного </w:t>
      </w:r>
      <w:r w:rsidRPr="00B96C4F">
        <w:rPr>
          <w:rFonts w:ascii="Arial" w:hAnsi="Arial" w:cs="Arial"/>
        </w:rPr>
        <w:lastRenderedPageBreak/>
        <w:t>результатами проверки.</w:t>
      </w:r>
      <w:r w:rsidRPr="00B96C4F">
        <w:rPr>
          <w:rFonts w:ascii="Arial" w:hAnsi="Arial" w:cs="Arial"/>
        </w:rPr>
        <w:br/>
      </w:r>
    </w:p>
    <w:p w14:paraId="00139CF4"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0B78DB84"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13. Объекты контроля (надзора), подлежащие отнесению в соответствии с пунктами 9 и 10 настоящего Положения к категориям значительного, среднего, умеренного риска, подлежат отнесению соответственно к категориям среднего, умеренного, низкого риска при отсутствии в течение трех лет, предшествующих дате принятия решения об отнесении объекта контроля (надзора) к категории риска, вступивших в законную силу решений, предусмотренных пунктом 11 настоящего Положения, и одновременном соблюдении требований законодательства о недрах.</w:t>
      </w:r>
      <w:r w:rsidRPr="00B96C4F">
        <w:rPr>
          <w:rFonts w:ascii="Arial" w:hAnsi="Arial" w:cs="Arial"/>
        </w:rPr>
        <w:br/>
      </w:r>
    </w:p>
    <w:p w14:paraId="368A0423"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67CD8826"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14. В рамках осуществления регионального контроля (надзора) проводятся следующие профилактические мероприятия:</w:t>
      </w:r>
      <w:r w:rsidRPr="00B96C4F">
        <w:rPr>
          <w:rFonts w:ascii="Arial" w:hAnsi="Arial" w:cs="Arial"/>
        </w:rPr>
        <w:br/>
      </w:r>
    </w:p>
    <w:p w14:paraId="52ED14D6"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6C453952"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а) информирование;</w:t>
      </w:r>
      <w:r w:rsidRPr="00B96C4F">
        <w:rPr>
          <w:rFonts w:ascii="Arial" w:hAnsi="Arial" w:cs="Arial"/>
        </w:rPr>
        <w:br/>
      </w:r>
    </w:p>
    <w:p w14:paraId="36B4E7FD"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5534AFA6"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б) обобщение правоприменительной практики;</w:t>
      </w:r>
      <w:r w:rsidRPr="00B96C4F">
        <w:rPr>
          <w:rFonts w:ascii="Arial" w:hAnsi="Arial" w:cs="Arial"/>
        </w:rPr>
        <w:br/>
      </w:r>
    </w:p>
    <w:p w14:paraId="61434BDE"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6DC2784F"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в) объявление предостережения;</w:t>
      </w:r>
      <w:r w:rsidRPr="00B96C4F">
        <w:rPr>
          <w:rFonts w:ascii="Arial" w:hAnsi="Arial" w:cs="Arial"/>
        </w:rPr>
        <w:br/>
      </w:r>
    </w:p>
    <w:p w14:paraId="588E67C8"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6A3051E0"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г) консультирование;</w:t>
      </w:r>
      <w:r w:rsidRPr="00B96C4F">
        <w:rPr>
          <w:rFonts w:ascii="Arial" w:hAnsi="Arial" w:cs="Arial"/>
        </w:rPr>
        <w:br/>
      </w:r>
    </w:p>
    <w:p w14:paraId="5AC1DFA1"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5AAD1AD9"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д) профилактический визит.</w:t>
      </w:r>
      <w:r w:rsidRPr="00B96C4F">
        <w:rPr>
          <w:rFonts w:ascii="Arial" w:hAnsi="Arial" w:cs="Arial"/>
        </w:rPr>
        <w:br/>
      </w:r>
    </w:p>
    <w:p w14:paraId="3DEBDE3C"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1CB970C0"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Должностные лица надзорного органа, уполномоченные на осуществление геологического надзора, осуществляют информирование контролируемых лиц и иных заинтересованных лиц по вопросам соблюдения обязательных требований.</w:t>
      </w:r>
      <w:r w:rsidRPr="00B96C4F">
        <w:rPr>
          <w:rFonts w:ascii="Arial" w:hAnsi="Arial" w:cs="Arial"/>
        </w:rPr>
        <w:br/>
      </w:r>
    </w:p>
    <w:p w14:paraId="11273E22"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298763A9"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Информирование осуществляется посредством размещения соответствующих сведений на официальных сайтах надзорных органов в информационно-телекоммуникационной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B96C4F">
        <w:rPr>
          <w:rFonts w:ascii="Arial" w:hAnsi="Arial" w:cs="Arial"/>
        </w:rPr>
        <w:br/>
      </w:r>
    </w:p>
    <w:p w14:paraId="4A0724E8"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0F1FC24F"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Доклад, содержащий результаты обобщения правоприменительной практики Министерства, готовится ежегодно и не позднее 1 апреля года, следующего за отчетным, утверждается приказом Министерства и размещается на его официальном сайте в сети "Интернет" в срок до 1 апреля года, следующего за отчетным.</w:t>
      </w:r>
      <w:r w:rsidRPr="00B96C4F">
        <w:rPr>
          <w:rFonts w:ascii="Arial" w:hAnsi="Arial" w:cs="Arial"/>
        </w:rPr>
        <w:br/>
      </w:r>
    </w:p>
    <w:p w14:paraId="506E0500"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27C2A299"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lastRenderedPageBreak/>
        <w:t>15. В случае наличия у Министерства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министерство объявляет предостережение о недопустимости нарушения обязательных требований и предлагает принять меры по обеспечению соблюдения обязательных требований.</w:t>
      </w:r>
      <w:r w:rsidRPr="00B96C4F">
        <w:rPr>
          <w:rFonts w:ascii="Arial" w:hAnsi="Arial" w:cs="Arial"/>
        </w:rPr>
        <w:br/>
      </w:r>
    </w:p>
    <w:p w14:paraId="70E49A00"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0CF4EAB7"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Контролируемое лицо вправе после получения предостережения о недопустимости нарушения обязательных требований подать в контрольный (надзорный) орган возражение в отношении указанного предостережения в срок не позднее 30 дней со дня получения им предостережения. Возражение в отношении предостережения рассматривается контрольным (надзорным) органом в течение 30 дней со дня его получения, контролируемому лицу направляется ответ с информацией о согласии или несогласии с возражением. В случае несогласия с возражением указываются соответствующие обоснования.</w:t>
      </w:r>
      <w:r w:rsidRPr="00B96C4F">
        <w:rPr>
          <w:rFonts w:ascii="Arial" w:hAnsi="Arial" w:cs="Arial"/>
        </w:rPr>
        <w:br/>
      </w:r>
    </w:p>
    <w:p w14:paraId="2ADD1392"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7E449E81"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16. Консультирование осуществляется должностным лицом Министерства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 Консультирование осуществляется без взимания платы. Время консультирования по телефону, посредством видеоконференцсвязи, на личном приеме одного контролируемого лица (его представителя) не может превышать 15 минут.</w:t>
      </w:r>
      <w:r w:rsidRPr="00B96C4F">
        <w:rPr>
          <w:rFonts w:ascii="Arial" w:hAnsi="Arial" w:cs="Arial"/>
        </w:rPr>
        <w:br/>
      </w:r>
    </w:p>
    <w:p w14:paraId="2981AC3B"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6EB92687"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17. Консультирование (письменное и устное) осуществляется по следующим вопросам: разъяснение положений нормативных правовых актов, содержащих обязательные требования, оценка соблюдения которых осуществляется в рамках геологического надзора, разъяснение положений нормативных правовых актов, регламентирующих порядок осуществления геологического контроля, и порядка обжалования решений надзорных органов, действий (бездействия) должностных лиц Министерства, уполномоченных на осуществление геологического надзора.</w:t>
      </w:r>
      <w:r w:rsidRPr="00B96C4F">
        <w:rPr>
          <w:rFonts w:ascii="Arial" w:hAnsi="Arial" w:cs="Arial"/>
        </w:rPr>
        <w:br/>
      </w:r>
    </w:p>
    <w:p w14:paraId="5007F3BD"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5C1E8CAC"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 xml:space="preserve">Дни и часы консультирования на личном приеме устанавливаются </w:t>
      </w:r>
      <w:proofErr w:type="gramStart"/>
      <w:r w:rsidRPr="00B96C4F">
        <w:rPr>
          <w:rFonts w:ascii="Arial" w:hAnsi="Arial" w:cs="Arial"/>
        </w:rPr>
        <w:t>руководителем надзорного органа</w:t>
      </w:r>
      <w:proofErr w:type="gramEnd"/>
      <w:r w:rsidRPr="00B96C4F">
        <w:rPr>
          <w:rFonts w:ascii="Arial" w:hAnsi="Arial" w:cs="Arial"/>
        </w:rPr>
        <w:t xml:space="preserve"> и такая информация размещается на стенде надзорного органа в доступном для ознакомления месте и на официальном сайте надзорного органа в сети "Интернет".</w:t>
      </w:r>
      <w:r w:rsidRPr="00B96C4F">
        <w:rPr>
          <w:rFonts w:ascii="Arial" w:hAnsi="Arial" w:cs="Arial"/>
        </w:rPr>
        <w:br/>
      </w:r>
    </w:p>
    <w:p w14:paraId="1B079BB9"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0DEDB7A4"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Консультирование контролируемых лиц на личном приеме осуществляется в специальных помещениях, оборудованных средствами аудио- и (или) видеозаписи, о применении которых контролируемое лицо уведомляется до начала консультирования.</w:t>
      </w:r>
      <w:r w:rsidRPr="00B96C4F">
        <w:rPr>
          <w:rFonts w:ascii="Arial" w:hAnsi="Arial" w:cs="Arial"/>
        </w:rPr>
        <w:br/>
      </w:r>
    </w:p>
    <w:p w14:paraId="73AAC13A"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78C3C62D"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 xml:space="preserve">Контролируемым лицам, желающим получить консультацию по вопросам, связанным с организацией и осуществлением геологического надзора, </w:t>
      </w:r>
      <w:r w:rsidRPr="00B96C4F">
        <w:rPr>
          <w:rFonts w:ascii="Arial" w:hAnsi="Arial" w:cs="Arial"/>
        </w:rPr>
        <w:lastRenderedPageBreak/>
        <w:t>предоставляется возможность ее получения в порядке очереди. Срок ожидания в очереди не должен превышать 15 минут.</w:t>
      </w:r>
    </w:p>
    <w:p w14:paraId="13CBD16F"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Должностное лицо Министерства, осуществляющее консультирование, дает контролируемым лицам устный ответ по существу каждого поставленного вопроса или устное разъяснение, куда и в каком порядке им следует обратиться в случае невозможности предоставления такого ответа.</w:t>
      </w:r>
      <w:r w:rsidRPr="00B96C4F">
        <w:rPr>
          <w:rFonts w:ascii="Arial" w:hAnsi="Arial" w:cs="Arial"/>
        </w:rPr>
        <w:br/>
      </w:r>
    </w:p>
    <w:p w14:paraId="0D2E480C"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438EBB17"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По итогам устного консультирования информация в письменной форме контролируемым лицам и их представителям не предоставляется, за исключением случая направления письменного ответа на обращение, поданное в соответствии с Федеральным законом "О порядке рассмотрения обращений граждан Российской Федерации", в сроки, установленные указанным Федеральным законом.</w:t>
      </w:r>
      <w:r w:rsidRPr="00B96C4F">
        <w:rPr>
          <w:rFonts w:ascii="Arial" w:hAnsi="Arial" w:cs="Arial"/>
        </w:rPr>
        <w:br/>
      </w:r>
    </w:p>
    <w:p w14:paraId="55AC4D2D"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4E199FCC"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Учет консультирований осуществляется в порядке, определяемом Министерством.</w:t>
      </w:r>
      <w:r w:rsidRPr="00B96C4F">
        <w:rPr>
          <w:rFonts w:ascii="Arial" w:hAnsi="Arial" w:cs="Arial"/>
        </w:rPr>
        <w:br/>
      </w:r>
    </w:p>
    <w:p w14:paraId="481436E4"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4A8AA43E"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В случае поступления пяти и более однотипных обращений контролируемых лиц или их представителей консультирование осуществляется посредством размещения на официальном сайте надзорного органа в сети "Интернет" письменного разъяснения, подписанного уполномоченным должностным лицом надзорного органа.</w:t>
      </w:r>
      <w:r w:rsidRPr="00B96C4F">
        <w:rPr>
          <w:rFonts w:ascii="Arial" w:hAnsi="Arial" w:cs="Arial"/>
        </w:rPr>
        <w:br/>
      </w:r>
    </w:p>
    <w:p w14:paraId="43CBA914"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772233D6"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18. Профилактический визит проводится должностным лицом Министерства, уполномоченным на осуществление регионального геологического контроля (надзора),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контролируемое лицо информируется о его правах и обязанностях, а также об особенностях организации и осуществления геологического надзора, проводимого в отношении объекта геологического надзора.</w:t>
      </w:r>
      <w:r w:rsidRPr="00B96C4F">
        <w:rPr>
          <w:rFonts w:ascii="Arial" w:hAnsi="Arial" w:cs="Arial"/>
        </w:rPr>
        <w:br/>
      </w:r>
    </w:p>
    <w:p w14:paraId="762B9532"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01079422" w14:textId="6D913108"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Профилактический визит проводится в порядке, определенном статьей 52 Федерального закона от 31.07.2020 N 248-ФЗ "О государственном контроле (надзоре) и муниципальном контроле в Российской Федерации".</w:t>
      </w:r>
      <w:r w:rsidRPr="00B96C4F">
        <w:rPr>
          <w:rFonts w:ascii="Arial" w:hAnsi="Arial" w:cs="Arial"/>
        </w:rPr>
        <w:br/>
      </w:r>
    </w:p>
    <w:p w14:paraId="1ACA7E4C"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655BE7F3"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 xml:space="preserve">Обязательный профилактический визит проводится в отношении контролируемых лиц, приступающих к осуществлению деятельности в области использования и охраны недр, а также в отношении объектов геологического надзора, отнесенных к категориям значительного риска. Министерство предлагает проведение профилактического визита лицам, приступающим к осуществлению деятельности </w:t>
      </w:r>
      <w:proofErr w:type="gramStart"/>
      <w:r w:rsidRPr="00B96C4F">
        <w:rPr>
          <w:rFonts w:ascii="Arial" w:hAnsi="Arial" w:cs="Arial"/>
        </w:rPr>
        <w:t xml:space="preserve">в </w:t>
      </w:r>
      <w:proofErr w:type="spellStart"/>
      <w:r w:rsidRPr="00B96C4F">
        <w:rPr>
          <w:rFonts w:ascii="Arial" w:hAnsi="Arial" w:cs="Arial"/>
        </w:rPr>
        <w:t>в</w:t>
      </w:r>
      <w:proofErr w:type="spellEnd"/>
      <w:proofErr w:type="gramEnd"/>
      <w:r w:rsidRPr="00B96C4F">
        <w:rPr>
          <w:rFonts w:ascii="Arial" w:hAnsi="Arial" w:cs="Arial"/>
        </w:rPr>
        <w:t xml:space="preserve"> области использования и охраны недр, не позднее чем в течение одного года с момента начала такой деятельности.</w:t>
      </w:r>
      <w:r w:rsidRPr="00B96C4F">
        <w:rPr>
          <w:rFonts w:ascii="Arial" w:hAnsi="Arial" w:cs="Arial"/>
        </w:rPr>
        <w:br/>
      </w:r>
    </w:p>
    <w:p w14:paraId="11DE3F6B"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1633977B"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lastRenderedPageBreak/>
        <w:t>В ходе профилактического визита (обязательного профилактического визита) контролируемое лицо информируется об обязательных требованиях, предъявляемых к его деятельности либо к используемым им объектам контроля, их соответствии критериям риска, основаниях и рекомендуемых способах снижения категории риска, а также о видах, содержании контрольных (надзорных) мероприятий, проводимых в отношении контролируемого лица, исходя из отнесения к категории риска.</w:t>
      </w:r>
      <w:r w:rsidRPr="00B96C4F">
        <w:rPr>
          <w:rFonts w:ascii="Arial" w:hAnsi="Arial" w:cs="Arial"/>
        </w:rPr>
        <w:br/>
      </w:r>
    </w:p>
    <w:p w14:paraId="54471895"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4686F03C"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 xml:space="preserve">В ходе профилактического визита (обязательного профилактического визита) должностным лицом Министерства может осуществляться консультирование контролируемого лица в порядке, установленном статьей 50 Федерального закона "О государственном контроле (надзоре) и муниципальном контроле в Российской Федерации", а также пунктами </w:t>
      </w:r>
      <w:proofErr w:type="gramStart"/>
      <w:r w:rsidRPr="00B96C4F">
        <w:rPr>
          <w:rFonts w:ascii="Arial" w:hAnsi="Arial" w:cs="Arial"/>
        </w:rPr>
        <w:t>15 - 16</w:t>
      </w:r>
      <w:proofErr w:type="gramEnd"/>
      <w:r w:rsidRPr="00B96C4F">
        <w:rPr>
          <w:rFonts w:ascii="Arial" w:hAnsi="Arial" w:cs="Arial"/>
        </w:rPr>
        <w:t xml:space="preserve"> настоящего Положения.</w:t>
      </w:r>
      <w:r w:rsidRPr="00B96C4F">
        <w:rPr>
          <w:rFonts w:ascii="Arial" w:hAnsi="Arial" w:cs="Arial"/>
        </w:rPr>
        <w:br/>
      </w:r>
    </w:p>
    <w:p w14:paraId="41BAFB0C"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3D3DDF9D"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Срок проведения профилактического визита (обязательного профилактического визита) не может превышать один рабочий день. По ходатайству должностного лица Министерства, проводящего профилактический визит, министр природных ресурсов и экологии Алтайского края (далее - "Министр") либо лицо, его замещающее, может продлить срок проведения профилактического визита не более чем на три рабочих дня.</w:t>
      </w:r>
      <w:r w:rsidRPr="00B96C4F">
        <w:rPr>
          <w:rFonts w:ascii="Arial" w:hAnsi="Arial" w:cs="Arial"/>
        </w:rPr>
        <w:br/>
      </w:r>
    </w:p>
    <w:p w14:paraId="09B8653A"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021017B9"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О проведении обязательного профилактического визита контролируемое лицо уведомляется Министерством не позднее чем за пять рабочих дней до дня его проведения.</w:t>
      </w:r>
      <w:r w:rsidRPr="00B96C4F">
        <w:rPr>
          <w:rFonts w:ascii="Arial" w:hAnsi="Arial" w:cs="Arial"/>
        </w:rPr>
        <w:br/>
      </w:r>
    </w:p>
    <w:p w14:paraId="3E6AC9C8"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21CBD2A1"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Контролируемое лицо вправе отказаться от проведения обязательного профилактического визита, уведомив об этом Министерство не позднее чем за три рабочих дня до дня его проведения.</w:t>
      </w:r>
      <w:r w:rsidRPr="00B96C4F">
        <w:rPr>
          <w:rFonts w:ascii="Arial" w:hAnsi="Arial" w:cs="Arial"/>
        </w:rPr>
        <w:br/>
      </w:r>
    </w:p>
    <w:p w14:paraId="235C3438"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234C17FF"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При профилактическом визите (обязательном профилактическом визите) контролируемым лицам не выдаются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B96C4F">
        <w:rPr>
          <w:rFonts w:ascii="Arial" w:hAnsi="Arial" w:cs="Arial"/>
        </w:rPr>
        <w:br/>
      </w:r>
    </w:p>
    <w:p w14:paraId="39414856"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1880D5A6"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19. В случае если при проведении профилактических мероприятий установлено, что объекты контроля (надзора)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Министру либо лицу, исполняющему его обязанности, которые являются уполномоченными на принятие решений о проведении контрольных (надзорных) мероприятий, для принятия решения о проведении контрольных (надзорных) мероприятий.</w:t>
      </w:r>
      <w:r w:rsidRPr="00B96C4F">
        <w:rPr>
          <w:rFonts w:ascii="Arial" w:hAnsi="Arial" w:cs="Arial"/>
        </w:rPr>
        <w:br/>
      </w:r>
    </w:p>
    <w:p w14:paraId="219102F2"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532AB5E2"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lastRenderedPageBreak/>
        <w:t>20. В рамках осуществления регионального контроля (надзора) проводятся следующие виды контрольных (надзорных) мероприятий:</w:t>
      </w:r>
      <w:r w:rsidRPr="00B96C4F">
        <w:rPr>
          <w:rFonts w:ascii="Arial" w:hAnsi="Arial" w:cs="Arial"/>
        </w:rPr>
        <w:br/>
      </w:r>
    </w:p>
    <w:p w14:paraId="2890933E"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4D6D79D4"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а) инспекционный визит;</w:t>
      </w:r>
      <w:r w:rsidRPr="00B96C4F">
        <w:rPr>
          <w:rFonts w:ascii="Arial" w:hAnsi="Arial" w:cs="Arial"/>
        </w:rPr>
        <w:br/>
      </w:r>
    </w:p>
    <w:p w14:paraId="7BE79EB7"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7FC0D77A"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б) рейдовый осмотр;</w:t>
      </w:r>
      <w:r w:rsidRPr="00B96C4F">
        <w:rPr>
          <w:rFonts w:ascii="Arial" w:hAnsi="Arial" w:cs="Arial"/>
        </w:rPr>
        <w:br/>
      </w:r>
    </w:p>
    <w:p w14:paraId="24174D0C"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2CF3843A"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в) документарная проверка;</w:t>
      </w:r>
      <w:r w:rsidRPr="00B96C4F">
        <w:rPr>
          <w:rFonts w:ascii="Arial" w:hAnsi="Arial" w:cs="Arial"/>
        </w:rPr>
        <w:br/>
      </w:r>
    </w:p>
    <w:p w14:paraId="152467C2"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30AD4A48"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г) выездная проверка.</w:t>
      </w:r>
      <w:r w:rsidRPr="00B96C4F">
        <w:rPr>
          <w:rFonts w:ascii="Arial" w:hAnsi="Arial" w:cs="Arial"/>
        </w:rPr>
        <w:br/>
      </w:r>
    </w:p>
    <w:p w14:paraId="0307669B"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4DF7EF7F"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21. В составе инспекционного визита проводятся следующие контрольные (надзорные) действия:</w:t>
      </w:r>
      <w:r w:rsidRPr="00B96C4F">
        <w:rPr>
          <w:rFonts w:ascii="Arial" w:hAnsi="Arial" w:cs="Arial"/>
        </w:rPr>
        <w:br/>
      </w:r>
    </w:p>
    <w:p w14:paraId="3BABB4E7"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4547E3A0"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а) осмотр;</w:t>
      </w:r>
      <w:r w:rsidRPr="00B96C4F">
        <w:rPr>
          <w:rFonts w:ascii="Arial" w:hAnsi="Arial" w:cs="Arial"/>
        </w:rPr>
        <w:br/>
      </w:r>
    </w:p>
    <w:p w14:paraId="71F44591"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431DC0B7"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б) опрос;</w:t>
      </w:r>
      <w:r w:rsidRPr="00B96C4F">
        <w:rPr>
          <w:rFonts w:ascii="Arial" w:hAnsi="Arial" w:cs="Arial"/>
        </w:rPr>
        <w:br/>
      </w:r>
    </w:p>
    <w:p w14:paraId="6776FBD4"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5AA7DB91"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в) получение письменных объяснений;</w:t>
      </w:r>
      <w:r w:rsidRPr="00B96C4F">
        <w:rPr>
          <w:rFonts w:ascii="Arial" w:hAnsi="Arial" w:cs="Arial"/>
        </w:rPr>
        <w:br/>
      </w:r>
    </w:p>
    <w:p w14:paraId="749F2490"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184A8ED1"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г) инструментальное обследование;</w:t>
      </w:r>
      <w:r w:rsidRPr="00B96C4F">
        <w:rPr>
          <w:rFonts w:ascii="Arial" w:hAnsi="Arial" w:cs="Arial"/>
        </w:rPr>
        <w:br/>
      </w:r>
    </w:p>
    <w:p w14:paraId="7F55ADFB"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15007005"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д)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геологического контроля (надзора).</w:t>
      </w:r>
      <w:r w:rsidRPr="00B96C4F">
        <w:rPr>
          <w:rFonts w:ascii="Arial" w:hAnsi="Arial" w:cs="Arial"/>
        </w:rPr>
        <w:br/>
      </w:r>
    </w:p>
    <w:p w14:paraId="4CD630C7"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501A2EA3"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22. В составе рейдового осмотра проводятся следующие контрольные (надзорные) действия:</w:t>
      </w:r>
      <w:r w:rsidRPr="00B96C4F">
        <w:rPr>
          <w:rFonts w:ascii="Arial" w:hAnsi="Arial" w:cs="Arial"/>
        </w:rPr>
        <w:br/>
      </w:r>
    </w:p>
    <w:p w14:paraId="177C1615"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0E67E891"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а) осмотр;</w:t>
      </w:r>
      <w:r w:rsidRPr="00B96C4F">
        <w:rPr>
          <w:rFonts w:ascii="Arial" w:hAnsi="Arial" w:cs="Arial"/>
        </w:rPr>
        <w:br/>
      </w:r>
    </w:p>
    <w:p w14:paraId="4351BA59"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3166C099"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б) досмотр;</w:t>
      </w:r>
      <w:r w:rsidRPr="00B96C4F">
        <w:rPr>
          <w:rFonts w:ascii="Arial" w:hAnsi="Arial" w:cs="Arial"/>
        </w:rPr>
        <w:br/>
      </w:r>
    </w:p>
    <w:p w14:paraId="4DF7865F"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2BEACDB8"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в) опрос;</w:t>
      </w:r>
      <w:r w:rsidRPr="00B96C4F">
        <w:rPr>
          <w:rFonts w:ascii="Arial" w:hAnsi="Arial" w:cs="Arial"/>
        </w:rPr>
        <w:br/>
      </w:r>
    </w:p>
    <w:p w14:paraId="69E2D233"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3DA6DDDF"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lastRenderedPageBreak/>
        <w:t>г) получение письменных объяснений;</w:t>
      </w:r>
      <w:r w:rsidRPr="00B96C4F">
        <w:rPr>
          <w:rFonts w:ascii="Arial" w:hAnsi="Arial" w:cs="Arial"/>
        </w:rPr>
        <w:br/>
      </w:r>
    </w:p>
    <w:p w14:paraId="459A8AB4"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54C7FB4C"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д) истребование документов;</w:t>
      </w:r>
      <w:r w:rsidRPr="00B96C4F">
        <w:rPr>
          <w:rFonts w:ascii="Arial" w:hAnsi="Arial" w:cs="Arial"/>
        </w:rPr>
        <w:br/>
      </w:r>
    </w:p>
    <w:p w14:paraId="17007FA2"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092D2858"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е) отбор проб (образцов);</w:t>
      </w:r>
      <w:r w:rsidRPr="00B96C4F">
        <w:rPr>
          <w:rFonts w:ascii="Arial" w:hAnsi="Arial" w:cs="Arial"/>
        </w:rPr>
        <w:br/>
      </w:r>
    </w:p>
    <w:p w14:paraId="24717E2E"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310265C1"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ж) инструментальное обследование;</w:t>
      </w:r>
      <w:r w:rsidRPr="00B96C4F">
        <w:rPr>
          <w:rFonts w:ascii="Arial" w:hAnsi="Arial" w:cs="Arial"/>
        </w:rPr>
        <w:br/>
      </w:r>
    </w:p>
    <w:p w14:paraId="44067C0C"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47D1B785"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з) испытание;</w:t>
      </w:r>
      <w:r w:rsidRPr="00B96C4F">
        <w:rPr>
          <w:rFonts w:ascii="Arial" w:hAnsi="Arial" w:cs="Arial"/>
        </w:rPr>
        <w:br/>
      </w:r>
    </w:p>
    <w:p w14:paraId="537A3704"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129D7C28"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и) экспертиза.</w:t>
      </w:r>
      <w:r w:rsidRPr="00B96C4F">
        <w:rPr>
          <w:rFonts w:ascii="Arial" w:hAnsi="Arial" w:cs="Arial"/>
        </w:rPr>
        <w:br/>
      </w:r>
    </w:p>
    <w:p w14:paraId="3EB0CCFE"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1FB50A89"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23. В составе документарной проверки проводятся следующие контрольные (надзорные) действия:</w:t>
      </w:r>
      <w:r w:rsidRPr="00B96C4F">
        <w:rPr>
          <w:rFonts w:ascii="Arial" w:hAnsi="Arial" w:cs="Arial"/>
        </w:rPr>
        <w:br/>
      </w:r>
    </w:p>
    <w:p w14:paraId="7F61F093"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6B572A31"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а) получение письменных объяснений;</w:t>
      </w:r>
      <w:r w:rsidRPr="00B96C4F">
        <w:rPr>
          <w:rFonts w:ascii="Arial" w:hAnsi="Arial" w:cs="Arial"/>
        </w:rPr>
        <w:br/>
      </w:r>
    </w:p>
    <w:p w14:paraId="09FA7E22"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69C59A38"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б) истребование документов;</w:t>
      </w:r>
      <w:r w:rsidRPr="00B96C4F">
        <w:rPr>
          <w:rFonts w:ascii="Arial" w:hAnsi="Arial" w:cs="Arial"/>
        </w:rPr>
        <w:br/>
      </w:r>
    </w:p>
    <w:p w14:paraId="5CBA3534"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6E97E414"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в) экспертиза.</w:t>
      </w:r>
      <w:r w:rsidRPr="00B96C4F">
        <w:rPr>
          <w:rFonts w:ascii="Arial" w:hAnsi="Arial" w:cs="Arial"/>
        </w:rPr>
        <w:br/>
      </w:r>
    </w:p>
    <w:p w14:paraId="5415CB73"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632AE21A"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24. В составе выездной проверки проводятся следующие контрольные (надзорные) действия:</w:t>
      </w:r>
      <w:r w:rsidRPr="00B96C4F">
        <w:rPr>
          <w:rFonts w:ascii="Arial" w:hAnsi="Arial" w:cs="Arial"/>
        </w:rPr>
        <w:br/>
      </w:r>
    </w:p>
    <w:p w14:paraId="7F30EBCA" w14:textId="77777777" w:rsidR="00B96C4F" w:rsidRPr="00B96C4F" w:rsidRDefault="00B96C4F" w:rsidP="00B96C4F">
      <w:pPr>
        <w:pStyle w:val="formattext"/>
        <w:shd w:val="clear" w:color="auto" w:fill="FFFFFF"/>
        <w:spacing w:before="0" w:beforeAutospacing="0" w:after="0" w:afterAutospacing="0"/>
        <w:textAlignment w:val="baseline"/>
        <w:rPr>
          <w:rFonts w:ascii="Arial" w:hAnsi="Arial" w:cs="Arial"/>
        </w:rPr>
      </w:pPr>
    </w:p>
    <w:p w14:paraId="12D29740" w14:textId="77777777" w:rsidR="00B96C4F" w:rsidRPr="00B96C4F" w:rsidRDefault="00B96C4F" w:rsidP="00B96C4F">
      <w:pPr>
        <w:pStyle w:val="formattext"/>
        <w:shd w:val="clear" w:color="auto" w:fill="FFFFFF"/>
        <w:spacing w:before="0" w:beforeAutospacing="0" w:after="0" w:afterAutospacing="0"/>
        <w:ind w:firstLine="480"/>
        <w:textAlignment w:val="baseline"/>
        <w:rPr>
          <w:rFonts w:ascii="Arial" w:hAnsi="Arial" w:cs="Arial"/>
        </w:rPr>
      </w:pPr>
      <w:r w:rsidRPr="00B96C4F">
        <w:rPr>
          <w:rFonts w:ascii="Arial" w:hAnsi="Arial" w:cs="Arial"/>
        </w:rPr>
        <w:t>а) осмотр;</w:t>
      </w:r>
    </w:p>
    <w:p w14:paraId="05D312D2"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б) досмотр;</w:t>
      </w:r>
      <w:r w:rsidRPr="00B96C4F">
        <w:rPr>
          <w:rFonts w:ascii="Arial" w:hAnsi="Arial" w:cs="Arial"/>
        </w:rPr>
        <w:br/>
      </w:r>
    </w:p>
    <w:p w14:paraId="0D85B8EA"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5E13AC71"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в) опрос;</w:t>
      </w:r>
      <w:r w:rsidRPr="00B96C4F">
        <w:rPr>
          <w:rFonts w:ascii="Arial" w:hAnsi="Arial" w:cs="Arial"/>
        </w:rPr>
        <w:br/>
      </w:r>
    </w:p>
    <w:p w14:paraId="33CB572C"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1ADC10F2"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г) получение письменных объяснений;</w:t>
      </w:r>
      <w:r w:rsidRPr="00B96C4F">
        <w:rPr>
          <w:rFonts w:ascii="Arial" w:hAnsi="Arial" w:cs="Arial"/>
        </w:rPr>
        <w:br/>
      </w:r>
    </w:p>
    <w:p w14:paraId="0782E537"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43A02587"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д) истребование документов;</w:t>
      </w:r>
      <w:r w:rsidRPr="00B96C4F">
        <w:rPr>
          <w:rFonts w:ascii="Arial" w:hAnsi="Arial" w:cs="Arial"/>
        </w:rPr>
        <w:br/>
      </w:r>
    </w:p>
    <w:p w14:paraId="71CC8EDF"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4F91F141"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е) отбор проб (образцов);</w:t>
      </w:r>
      <w:r w:rsidRPr="00B96C4F">
        <w:rPr>
          <w:rFonts w:ascii="Arial" w:hAnsi="Arial" w:cs="Arial"/>
        </w:rPr>
        <w:br/>
      </w:r>
    </w:p>
    <w:p w14:paraId="2CE1285A"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54D5C116"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lastRenderedPageBreak/>
        <w:t>ж) инструментальное обследование;</w:t>
      </w:r>
      <w:r w:rsidRPr="00B96C4F">
        <w:rPr>
          <w:rFonts w:ascii="Arial" w:hAnsi="Arial" w:cs="Arial"/>
        </w:rPr>
        <w:br/>
      </w:r>
    </w:p>
    <w:p w14:paraId="275D5245"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4229DC69"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з) испытание;</w:t>
      </w:r>
      <w:r w:rsidRPr="00B96C4F">
        <w:rPr>
          <w:rFonts w:ascii="Arial" w:hAnsi="Arial" w:cs="Arial"/>
        </w:rPr>
        <w:br/>
      </w:r>
    </w:p>
    <w:p w14:paraId="5AF97C96"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302D7B88"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и) экспертиза.</w:t>
      </w:r>
      <w:r w:rsidRPr="00B96C4F">
        <w:rPr>
          <w:rFonts w:ascii="Arial" w:hAnsi="Arial" w:cs="Arial"/>
        </w:rPr>
        <w:br/>
      </w:r>
    </w:p>
    <w:p w14:paraId="5BE8DF9B"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0FD716ED"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Срок проведения выездной проверки не может превышать десять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w:t>
      </w:r>
      <w:r w:rsidRPr="00B96C4F">
        <w:rPr>
          <w:rFonts w:ascii="Arial" w:hAnsi="Arial" w:cs="Arial"/>
        </w:rPr>
        <w:br/>
      </w:r>
    </w:p>
    <w:p w14:paraId="49973EDD"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4A538A0A"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25. В составе выездного обследования осуществляется осмотр общедоступных (открытых для посещения неограниченным кругом лиц) производственных объектов.</w:t>
      </w:r>
      <w:r w:rsidRPr="00B96C4F">
        <w:rPr>
          <w:rFonts w:ascii="Arial" w:hAnsi="Arial" w:cs="Arial"/>
        </w:rPr>
        <w:br/>
      </w:r>
    </w:p>
    <w:p w14:paraId="01E36EBD"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0D1BF89E"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26. Проведение плановых контрольных (надзорных) мероприятий в отношении объектов геологического контроля (надзора) в зависимости от присвоенной категории риска осуществляется со следующей периодичностью:</w:t>
      </w:r>
      <w:r w:rsidRPr="00B96C4F">
        <w:rPr>
          <w:rFonts w:ascii="Arial" w:hAnsi="Arial" w:cs="Arial"/>
        </w:rPr>
        <w:br/>
      </w:r>
    </w:p>
    <w:p w14:paraId="051D8279"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5823017C"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а) категории значительного риска - один раз в три года;</w:t>
      </w:r>
      <w:r w:rsidRPr="00B96C4F">
        <w:rPr>
          <w:rFonts w:ascii="Arial" w:hAnsi="Arial" w:cs="Arial"/>
        </w:rPr>
        <w:br/>
      </w:r>
    </w:p>
    <w:p w14:paraId="51FCE311"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6D9FE122"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б) категории среднего риска - не чаще чем один раз в четыре года и не реже чем один раз в шесть лет;</w:t>
      </w:r>
      <w:r w:rsidRPr="00B96C4F">
        <w:rPr>
          <w:rFonts w:ascii="Arial" w:hAnsi="Arial" w:cs="Arial"/>
        </w:rPr>
        <w:br/>
      </w:r>
    </w:p>
    <w:p w14:paraId="298CCD04"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19A1C914"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в) категории умеренного риска - не чаще чем один раз в пять лет и не реже чем один раз в шесть лет.</w:t>
      </w:r>
      <w:r w:rsidRPr="00B96C4F">
        <w:rPr>
          <w:rFonts w:ascii="Arial" w:hAnsi="Arial" w:cs="Arial"/>
        </w:rPr>
        <w:br/>
      </w:r>
    </w:p>
    <w:p w14:paraId="6EABC7B3"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4F190A26"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В отношении объектов регионального контроля (надзора), отнесенных к категории низкого риска, плановые контрольные (надзорные) мероприятия не проводятся.</w:t>
      </w:r>
      <w:r w:rsidRPr="00B96C4F">
        <w:rPr>
          <w:rFonts w:ascii="Arial" w:hAnsi="Arial" w:cs="Arial"/>
        </w:rPr>
        <w:br/>
      </w:r>
    </w:p>
    <w:p w14:paraId="0EA731D8"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3F2FDD5F" w14:textId="690C67F9"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27. Учет объектов регионального контроля (надзора), относящихся в соответствии с Федеральным законом от 10.01.2002 N 7-ФЗ "Об охране окружающей среды" к объектам, оказывающим негативное воздействие на окружающую среду, обеспечивается Министерством при ведении государственного реестра объектов, оказывающих негативное воздействие на окружающую среду, за исключением объектов, подлежащих федеральному государственному экологическому контролю (надзору).</w:t>
      </w:r>
      <w:r w:rsidRPr="00B96C4F">
        <w:rPr>
          <w:rFonts w:ascii="Arial" w:hAnsi="Arial" w:cs="Arial"/>
        </w:rPr>
        <w:br/>
      </w:r>
    </w:p>
    <w:p w14:paraId="2A4C5E4E"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4ECA932D"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lastRenderedPageBreak/>
        <w:t>28. При наличии оснований для проведения контрольных (надзорных) мероприятий, предусмотренных пунктами 1, 3 - 5 части первой статьи 57 Федерального закона "О государственном контроле (надзоре) и муниципальном контроле в Российской Федерации", проводятся внеплановые контрольные (надзорные) мероприятия и контрольные (надзорные) действия в их составе, предусмотренные пунктами 20 - 24 настоящего Положения.</w:t>
      </w:r>
      <w:r w:rsidRPr="00B96C4F">
        <w:rPr>
          <w:rFonts w:ascii="Arial" w:hAnsi="Arial" w:cs="Arial"/>
        </w:rPr>
        <w:br/>
      </w:r>
    </w:p>
    <w:p w14:paraId="4C7D1211"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752B0584"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29. Индивидуальный предприниматель, гражданин, являющиеся контролируемыми лицами, вправе представить в Министерство информацию о невозможности присутствия при проведении контрольного (надзорного) мероприятия в случае заболевания гражданина, введения режима повышенной готовности или чрезвычайной ситуации на всей территории Российской Федерации либо на территории Алтайского края. Проведение контрольного (надзорного) мероприятия переносится Министерством на срок, необходимый для устранения обстоятельств, послуживших поводом для данного обращения индивидуального предпринимателя, гражданина.</w:t>
      </w:r>
      <w:r w:rsidRPr="00B96C4F">
        <w:rPr>
          <w:rFonts w:ascii="Arial" w:hAnsi="Arial" w:cs="Arial"/>
        </w:rPr>
        <w:br/>
      </w:r>
    </w:p>
    <w:p w14:paraId="0E7F9603"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4FAAAAB6"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30. В решении о проведении контрольного (надзорного) мероприятия, помимо информации, предусмотренной частью первой статьи 64 Федерального закона "О государственном контроле (надзоре) и муниципальном контроле в Российской Федерации", указываются коды объектов негативного воздействия (при проведении контрольного (надзорного) мероприятия в отношении таких объектов).</w:t>
      </w:r>
      <w:r w:rsidRPr="00B96C4F">
        <w:rPr>
          <w:rFonts w:ascii="Arial" w:hAnsi="Arial" w:cs="Arial"/>
        </w:rPr>
        <w:br/>
      </w:r>
    </w:p>
    <w:p w14:paraId="6163D5BE"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4E0BBAC1"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31. При проведении инспекционного визита, рейдового осмотра, выездной проверки, наблюдения за соблюдением обязательных требований, выездного обследования для фиксации должностными лицами Министерства, уполномоченными на осуществление регионального геологического контроля (надзора), и лицами, привлекаемыми к совершению контрольных (надзорных) действий, доказательств нарушений обязательных требований используются фотосъемка и (или) аудио- и видеозапись. Информация о технических средствах, использованных при фотосъемке, аудио- и видеозаписи, указывается в акте контрольного (надзорного) мероприятия.</w:t>
      </w:r>
      <w:r w:rsidRPr="00B96C4F">
        <w:rPr>
          <w:rFonts w:ascii="Arial" w:hAnsi="Arial" w:cs="Arial"/>
        </w:rPr>
        <w:br/>
      </w:r>
    </w:p>
    <w:p w14:paraId="33086B0F"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64FFFC55"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Фотографии, аудио- и видеозаписи, используемые для фиксации доказательств, должны позволять однозначно идентифицировать объект фиксации, отражающий нарушение обязательных требований.</w:t>
      </w:r>
      <w:r w:rsidRPr="00B96C4F">
        <w:rPr>
          <w:rFonts w:ascii="Arial" w:hAnsi="Arial" w:cs="Arial"/>
        </w:rPr>
        <w:br/>
      </w:r>
    </w:p>
    <w:p w14:paraId="4B803992"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112D7713"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Аудио- и видеозапись осуществляется в ходе проведения контрольного (надзорного) мероприятия с уведомлением в начале и конце записи о дате, месте, времени начала и окончания осуществления записи.</w:t>
      </w:r>
      <w:r w:rsidRPr="00B96C4F">
        <w:rPr>
          <w:rFonts w:ascii="Arial" w:hAnsi="Arial" w:cs="Arial"/>
        </w:rPr>
        <w:br/>
      </w:r>
    </w:p>
    <w:p w14:paraId="183DCFFF"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1661370A"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В ходе записи подробно фиксируются и указываются место и характер выявленного нарушения обязательных требований.</w:t>
      </w:r>
      <w:r w:rsidRPr="00B96C4F">
        <w:rPr>
          <w:rFonts w:ascii="Arial" w:hAnsi="Arial" w:cs="Arial"/>
        </w:rPr>
        <w:br/>
      </w:r>
    </w:p>
    <w:p w14:paraId="2A894676"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6F60EFCF"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lastRenderedPageBreak/>
        <w:t>Результаты проведения фотосъемки, аудио- и видеозаписи являются приложением к акту контрольного (надзорного) мероприятия.</w:t>
      </w:r>
      <w:r w:rsidRPr="00B96C4F">
        <w:rPr>
          <w:rFonts w:ascii="Arial" w:hAnsi="Arial" w:cs="Arial"/>
        </w:rPr>
        <w:br/>
      </w:r>
    </w:p>
    <w:p w14:paraId="74DCDB52"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57D6D432"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B96C4F">
        <w:rPr>
          <w:rFonts w:ascii="Arial" w:hAnsi="Arial" w:cs="Arial"/>
        </w:rPr>
        <w:br/>
      </w:r>
    </w:p>
    <w:p w14:paraId="6797624C"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35A2D92C"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32. Досмотр осуществляется инспектором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случаях наличия у Министерства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B96C4F">
        <w:rPr>
          <w:rFonts w:ascii="Arial" w:hAnsi="Arial" w:cs="Arial"/>
        </w:rPr>
        <w:br/>
      </w:r>
    </w:p>
    <w:p w14:paraId="4372457A"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11E020A8"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33. Контролируемые лица, права и законные интересы которых, по их мнению, были нарушены в рамках осуществления регионального государственного контроля (надзора), имеют право на досудебное обжалование:</w:t>
      </w:r>
      <w:r w:rsidRPr="00B96C4F">
        <w:rPr>
          <w:rFonts w:ascii="Arial" w:hAnsi="Arial" w:cs="Arial"/>
        </w:rPr>
        <w:br/>
      </w:r>
    </w:p>
    <w:p w14:paraId="5E517D82"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7748D212"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а) решений о проведении контрольных (надзорных) мероприятий;</w:t>
      </w:r>
      <w:r w:rsidRPr="00B96C4F">
        <w:rPr>
          <w:rFonts w:ascii="Arial" w:hAnsi="Arial" w:cs="Arial"/>
        </w:rPr>
        <w:br/>
      </w:r>
    </w:p>
    <w:p w14:paraId="3FAFE151"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5963C61A"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б) актов контрольных (надзорных) мероприятий, предписаний об устранении выявленных нарушений;</w:t>
      </w:r>
      <w:r w:rsidRPr="00B96C4F">
        <w:rPr>
          <w:rFonts w:ascii="Arial" w:hAnsi="Arial" w:cs="Arial"/>
        </w:rPr>
        <w:br/>
      </w:r>
    </w:p>
    <w:p w14:paraId="63B3BFF1"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01D75AFE"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в) действий (бездействия) должностных лиц Министерства в рамках контрольных (надзорных) мероприятий.</w:t>
      </w:r>
      <w:r w:rsidRPr="00B96C4F">
        <w:rPr>
          <w:rFonts w:ascii="Arial" w:hAnsi="Arial" w:cs="Arial"/>
        </w:rPr>
        <w:br/>
      </w:r>
    </w:p>
    <w:p w14:paraId="3DCA7EF7"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1C75A885"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34. Жалоба на решение Министерства, действия (бездействие) его должностных лиц при осуществлении регионального контроля (надзора) рассматривается Министром (заместителем Министра).</w:t>
      </w:r>
      <w:r w:rsidRPr="00B96C4F">
        <w:rPr>
          <w:rFonts w:ascii="Arial" w:hAnsi="Arial" w:cs="Arial"/>
        </w:rPr>
        <w:br/>
      </w:r>
    </w:p>
    <w:p w14:paraId="68CEB82D"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5D7C8996"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35. Жалоба подлежит рассмотрению уполномоченным на рассмотрение жалобы органом в срок не более 20 рабочих дней со дня ее регистрации. В исключительных случаях, связанных с необходимостью исследования значительных по объему материалов, запроса материалов в других органах государственной власти, органах местного самоуправления и организациях указанный срок может быть продлен уполномоченным на рассмотрение жалобы органом, но не более чем на 20 рабочих дней.</w:t>
      </w:r>
      <w:r w:rsidRPr="00B96C4F">
        <w:rPr>
          <w:rFonts w:ascii="Arial" w:hAnsi="Arial" w:cs="Arial"/>
        </w:rPr>
        <w:br/>
      </w:r>
    </w:p>
    <w:p w14:paraId="0DB72745" w14:textId="77777777" w:rsidR="00B96C4F" w:rsidRPr="00B96C4F" w:rsidRDefault="00B96C4F" w:rsidP="00B96C4F">
      <w:pPr>
        <w:pStyle w:val="formattext"/>
        <w:spacing w:before="0" w:beforeAutospacing="0" w:after="0" w:afterAutospacing="0"/>
        <w:textAlignment w:val="baseline"/>
        <w:rPr>
          <w:rFonts w:ascii="Arial" w:hAnsi="Arial" w:cs="Arial"/>
        </w:rPr>
      </w:pPr>
    </w:p>
    <w:p w14:paraId="466A4B7F" w14:textId="77777777" w:rsidR="00B96C4F" w:rsidRPr="00B96C4F" w:rsidRDefault="00B96C4F" w:rsidP="00B96C4F">
      <w:pPr>
        <w:pStyle w:val="formattext"/>
        <w:spacing w:before="0" w:beforeAutospacing="0" w:after="0" w:afterAutospacing="0"/>
        <w:ind w:firstLine="480"/>
        <w:textAlignment w:val="baseline"/>
        <w:rPr>
          <w:rFonts w:ascii="Arial" w:hAnsi="Arial" w:cs="Arial"/>
        </w:rPr>
      </w:pPr>
      <w:r w:rsidRPr="00B96C4F">
        <w:rPr>
          <w:rFonts w:ascii="Arial" w:hAnsi="Arial" w:cs="Arial"/>
        </w:rPr>
        <w:t xml:space="preserve">36. Срок подачи жалобы, форма и содержание жалобы, основания для отказа в рассмотрении жалобы и порядок рассмотрения жалобы установлены статьями </w:t>
      </w:r>
      <w:proofErr w:type="gramStart"/>
      <w:r w:rsidRPr="00B96C4F">
        <w:rPr>
          <w:rFonts w:ascii="Arial" w:hAnsi="Arial" w:cs="Arial"/>
        </w:rPr>
        <w:t>40 - 43</w:t>
      </w:r>
      <w:proofErr w:type="gramEnd"/>
      <w:r w:rsidRPr="00B96C4F">
        <w:rPr>
          <w:rFonts w:ascii="Arial" w:hAnsi="Arial" w:cs="Arial"/>
        </w:rPr>
        <w:t xml:space="preserve"> Федерального закона "О государственном контроле (надзоре) и муниципальном контроле в Российской Федерации".</w:t>
      </w:r>
    </w:p>
    <w:p w14:paraId="2DC03E5F" w14:textId="77777777" w:rsidR="00423CCC" w:rsidRPr="00B96C4F" w:rsidRDefault="00423CC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B96C4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B96C4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