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87EAEC1" w14:textId="77777777" w:rsidR="003377EB" w:rsidRPr="003377EB" w:rsidRDefault="003377EB" w:rsidP="003377EB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УДМУРТСКОЙ РЕСПУБЛИКИ</w:t>
      </w:r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22 января 2021 года N 22</w:t>
      </w:r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Положения о памятнике природы регионального значения "Месторождение лечебных грязей "</w:t>
      </w:r>
      <w:proofErr w:type="spellStart"/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Кузебаевское</w:t>
      </w:r>
      <w:proofErr w:type="spellEnd"/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2F03240A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  <w:t>     Зарегистрировано в Управлении Минюста России по УР 27 января 2021 г. N RU18000202100035</w:t>
      </w:r>
    </w:p>
    <w:p w14:paraId="268A6C46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688EB3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14 марта 1995 года N 33-ФЗ "Об особо охраняемых природных территориях" Правительство Удмуртской Республики постановляет: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3737A0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5DE3B7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прилагаемое Положение о памятнике природы регионального значения "Месторождение лечебных грязей "</w:t>
      </w:r>
      <w:proofErr w:type="spellStart"/>
      <w:r w:rsidRPr="003377EB">
        <w:rPr>
          <w:rFonts w:ascii="Arial" w:eastAsia="Times New Roman" w:hAnsi="Arial" w:cs="Arial"/>
          <w:sz w:val="24"/>
          <w:szCs w:val="24"/>
          <w:lang w:eastAsia="ru-RU"/>
        </w:rPr>
        <w:t>Кузебаевское</w:t>
      </w:r>
      <w:proofErr w:type="spellEnd"/>
      <w:r w:rsidRPr="003377EB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F5E795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C1FB98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2. Настоящее постановление вступает в силу через 10 дней после его официального опубликования.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DDE677" w14:textId="77777777" w:rsidR="003377EB" w:rsidRPr="003377EB" w:rsidRDefault="003377EB" w:rsidP="003377EB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  <w:t>Председатель Правительства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  <w:t>Удмуртской Республики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  <w:t>Я.В.СЕМЕНОВ</w:t>
      </w:r>
    </w:p>
    <w:p w14:paraId="15DF1A75" w14:textId="77777777" w:rsidR="003377EB" w:rsidRPr="003377EB" w:rsidRDefault="003377EB" w:rsidP="003377EB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22 января 2021 г. N 22</w:t>
      </w:r>
    </w:p>
    <w:p w14:paraId="2B06A8F7" w14:textId="77777777" w:rsidR="003377EB" w:rsidRPr="003377EB" w:rsidRDefault="003377EB" w:rsidP="003377E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ПАМЯТНИКЕ ПРИРОДЫ РЕГИОНАЛЬНОГО ЗНАЧЕНИЯ "МЕСТОРОЖДЕНИЕ ЛЕЧЕБНЫХ ГРЯЗЕЙ "КУЗЕБАЕВСКОЕ"</w:t>
      </w:r>
    </w:p>
    <w:p w14:paraId="398CC786" w14:textId="77777777" w:rsidR="003377EB" w:rsidRPr="003377EB" w:rsidRDefault="003377EB" w:rsidP="003377E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I. Общие положения</w:t>
      </w:r>
    </w:p>
    <w:p w14:paraId="68CF3792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93B859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1. Настоящее Положение определяет правовой статус памятника природы регионального значения "Месторождение лечебных грязей "</w:t>
      </w:r>
      <w:proofErr w:type="spellStart"/>
      <w:r w:rsidRPr="003377EB">
        <w:rPr>
          <w:rFonts w:ascii="Arial" w:eastAsia="Times New Roman" w:hAnsi="Arial" w:cs="Arial"/>
          <w:sz w:val="24"/>
          <w:szCs w:val="24"/>
          <w:lang w:eastAsia="ru-RU"/>
        </w:rPr>
        <w:t>Кузебаевское</w:t>
      </w:r>
      <w:proofErr w:type="spellEnd"/>
      <w:r w:rsidRPr="003377EB">
        <w:rPr>
          <w:rFonts w:ascii="Arial" w:eastAsia="Times New Roman" w:hAnsi="Arial" w:cs="Arial"/>
          <w:sz w:val="24"/>
          <w:szCs w:val="24"/>
          <w:lang w:eastAsia="ru-RU"/>
        </w:rPr>
        <w:t xml:space="preserve">" (далее 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Памятник природы), устанавливает его границы и режим особой охраны.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142624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081E01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2. Территория, занятая Памятником природы, является особо охраняемой природной территорией регионального значения в соответствии с постановлением Совета Министров Удмуртской АССР от 13 ноября 1980 года N 313 "О признании памятниками природы источников лечебных минеральных вод и месторождений лечебных грязей, расположенных на территории Удмуртской АССР".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73C7A2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BE5F55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3. Памятник природы располагается в Алнашском районе Удмуртской Республики на территории муниципального образования "</w:t>
      </w:r>
      <w:proofErr w:type="spellStart"/>
      <w:r w:rsidRPr="003377EB">
        <w:rPr>
          <w:rFonts w:ascii="Arial" w:eastAsia="Times New Roman" w:hAnsi="Arial" w:cs="Arial"/>
          <w:sz w:val="24"/>
          <w:szCs w:val="24"/>
          <w:lang w:eastAsia="ru-RU"/>
        </w:rPr>
        <w:t>Кузебаевское</w:t>
      </w:r>
      <w:proofErr w:type="spellEnd"/>
      <w:r w:rsidRPr="003377EB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5BEC50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8587E3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4. Площадь Памятника природы - 5,2 га.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BAEC9A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13A151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5. Границы Памятника природы определены в местной системе координат, принятой для Удмуртской Республики (МСК-18), и представлены в приложении к настоящему Положению.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20844F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80830D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Границы Памятника природы обозначаются на местности предупредительными и информационными знаками (табличками, указателями, щитами, аншлагами).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302D9D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52BA19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6. Памятник природы находится в ведении Министерства природных ресурсов и охраны окружающей среды Удмуртской Республики, которое осуществляет его охрану в установленном законодательством порядке.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BA37A9" w14:textId="77777777" w:rsidR="003377EB" w:rsidRPr="003377EB" w:rsidRDefault="003377EB" w:rsidP="003377E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Цели и задачи Памятника природы</w:t>
      </w:r>
    </w:p>
    <w:p w14:paraId="42F61B6C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86CD95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7. Основной целью создания Памятника природы является сохранение биоценоза переходного болота с минеральными лечебными грязями.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89B4AE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E55240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8. Задачами Памятника природы являются: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912F54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D16755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1) сохранение болотного комплекса, запасов торфяных лечебных грязей;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75FC19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552B36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2) ведение мониторинга состояния природного комплекса;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67B88B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1F8523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3) проведение научных исследований;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4364FC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85E625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4) экологическое просвещение.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DB080A" w14:textId="77777777" w:rsidR="003377EB" w:rsidRPr="003377EB" w:rsidRDefault="003377EB" w:rsidP="003377E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III. Режим особой охраны и использование территории Памятника природы</w:t>
      </w:r>
    </w:p>
    <w:p w14:paraId="32D01F02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424C1E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9. На территории Памятника природы запрещается: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6F042D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FFEDC4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геологическое изучение недр, разработка месторождений полезных ископаемых, выполнение иных работ, связанных с пользованием недрами;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51539E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019EF3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почвенного покрова, изменение гидрологического режима;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3BC637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300214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строительство объектов капитального строительства;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CC616E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C27A3A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строительство магистральных дорог, трубопроводов и других коммуникаций, хозяйственных и жилых объектов, не связанных с функционированием Памятника природы;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D7BE91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B67CB2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предоставление земельных участков для индивидуального жилищного строительства, строительства садовых домов, ведения садоводства и огородничества;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DA7F18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4AB208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использование природных ресурсов в промышленных целях;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9CAF8E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079B79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сбор биологических коллекций, кроме осуществляемого в рамках научно-исследовательской деятельности;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E45655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D0F1F1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сбор редких и исчезающих видов растений, занесенных в Красную книгу Удмуртской Республики;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DE7628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679A92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нарушение условий произрастания и обитания объектов растительного и животного мира;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A1BC2A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BC6B1A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прогон и выпас сельскохозяйственных животных;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65A81A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EEB740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 xml:space="preserve">применение и хранение ядохимикатов, нефтепродуктов, минеральных удобрений, химических средств защиты растений, стимуляторов роста и других 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вредных веществ;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F8E8DD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0A6597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проезд и стоянка автомототранспорта вне существующих дорог (за исключением случаев, связанных с соблюдением режима особой охраны Памятника природы;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E81CB5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A23734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устройство привалов, биваков, туристских стоянок и разведение костров;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2C8B81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F07D85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размещение отходов производства и потребления;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0C5738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7ADB81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 xml:space="preserve">уничтожение и повреждение аншлагов, шлагбаумов, стендов, граничных столбов и </w:t>
      </w:r>
      <w:proofErr w:type="gramStart"/>
      <w:r w:rsidRPr="003377EB">
        <w:rPr>
          <w:rFonts w:ascii="Arial" w:eastAsia="Times New Roman" w:hAnsi="Arial" w:cs="Arial"/>
          <w:sz w:val="24"/>
          <w:szCs w:val="24"/>
          <w:lang w:eastAsia="ru-RU"/>
        </w:rPr>
        <w:t>других информационных знаков</w:t>
      </w:r>
      <w:proofErr w:type="gramEnd"/>
      <w:r w:rsidRPr="003377EB">
        <w:rPr>
          <w:rFonts w:ascii="Arial" w:eastAsia="Times New Roman" w:hAnsi="Arial" w:cs="Arial"/>
          <w:sz w:val="24"/>
          <w:szCs w:val="24"/>
          <w:lang w:eastAsia="ru-RU"/>
        </w:rPr>
        <w:t xml:space="preserve"> и указателей, оборудованных экологических троп;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43CDBD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389863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влекущая за собой нарушение сохранности Памятника природы.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3AE7CE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DB9B83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10. На территории Памятника природы допускается: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E9A39D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36B2A0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проведение мероприятий по сохранению и восстановлению гидрологического режима болотного комплекса;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6F6FE1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23D6B8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сбор дикорастущих плодов, ягод, грибов, других пригодных для употребления в пищу лесных ресурсов для собственных нужд граждан;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F10B5C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4DC34E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научно-исследовательская деятельность (изучение и мониторинг природных комплексов и их компонентов);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4A5CFA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DDD444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эколого-просветительская деятельность (снятие видеофильмов, фотографирование, организация и устройство экскурсионных экологических троп, пешие экскурсии по разработанным маршрутам);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24E87B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F77DDF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установка информационных аншлагов, табличек, указателей, обустройство мест кратковременного отдыха;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A4768F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64F54E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иная деятельность, не противоречащая целям и задачам Памятника природы и не влекущая за собой нарушение сохранности его природных комплексов.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23BBBC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E5D239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Реконструкция, ремонт и эксплуатация существующих линейных объектов и сооружений (дорог, трубопроводов, линий электропередачи, волоконно-оптических линий связи, других линейных объектов) в границах Памятника природы осуществляются с соблюдением запретов и ограничений, установленных настоящим Положением, и 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электропередачи, утвержденных постановлением Правительства Российской Федерации от 13 августа 1996 года N 997 "Об утверждении Требований по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трубопроводов, линий связи и электропередачи".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BE8DA8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4D1B4E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Деятельность собственников, пользователей, владельцев и арендаторов земельных участков, находящихся в границах Памятника природы, осуществляется в соответствии с целевым назначением земельных участков с учетом запретов и ограничений, установленных настоящим Положением.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1D5ECB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9CA7B52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Любительская и спортивная охота, любительское и спортивное рыболовство на территории Памятника природы осуществляются в соответствии с законодательством Российской Федерации и законодательством Удмуртской Республики.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E9D001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DDA0AF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Виды разрешенного использования земельных участков, расположенных в границах Памятника природы, в соответствии с классификатором видов разрешенного использования земельных участков, утвержденным приказом Министерства экономического развития Российской Федерации от 1 сентября 2014 года N 540: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6A502F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930986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1) основные виды разрешенного использования земельных участков: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E1031D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415A88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деятельность по особой охране и изучению природы (код 9.0);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3AFBEE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DFC235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охрана природных территорий (код 9.1);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2A68EA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077DA6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2) вспомогательные виды разрешенного использования земельных участков: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6C1C53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878B59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природно-познавательный туризм (код 5.2), за исключением размещения баз и палаточных лагерей;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F99E16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329A25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связь (код 6.8), транспорт (код 7.0), энергетика (код 6.7) в случаях, предусмотренных настоящим Положением.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50435A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A34993A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11. Установленный режим особой охраны Памятника природы обязаны соблюдать все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природы.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E7357D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FBDA26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12. Физические и юридические лица, в том числе собственники, владельцы, пользователи и арендаторы земельных участков, находящихся в границах Памятника природы, виновные в нарушении установленного режима, привлекаются к административной, уголовной и гражданско-правовой ответственности в соответствии с законодательством.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ECA032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CA8770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 xml:space="preserve">13. Границы и особенности режима особой охраны Памятника природы учитываются при разработке планов и перспектив экономического и социального развития, лесохозяйственных регламентов и проектов освоения лесов, подготовке документов территориального планирования, территориального и внутрихозяйственного </w:t>
      </w:r>
      <w:proofErr w:type="spellStart"/>
      <w:r w:rsidRPr="003377EB">
        <w:rPr>
          <w:rFonts w:ascii="Arial" w:eastAsia="Times New Roman" w:hAnsi="Arial" w:cs="Arial"/>
          <w:sz w:val="24"/>
          <w:szCs w:val="24"/>
          <w:lang w:eastAsia="ru-RU"/>
        </w:rPr>
        <w:t>охотустройства</w:t>
      </w:r>
      <w:proofErr w:type="spellEnd"/>
      <w:r w:rsidRPr="003377EB">
        <w:rPr>
          <w:rFonts w:ascii="Arial" w:eastAsia="Times New Roman" w:hAnsi="Arial" w:cs="Arial"/>
          <w:sz w:val="24"/>
          <w:szCs w:val="24"/>
          <w:lang w:eastAsia="ru-RU"/>
        </w:rPr>
        <w:t>, проведении лесоустройства и инвентаризации земель.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BAB565" w14:textId="77777777" w:rsidR="003377EB" w:rsidRPr="003377EB" w:rsidRDefault="003377EB" w:rsidP="003377E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IV. Государственный учет Памятника природы</w:t>
      </w:r>
    </w:p>
    <w:p w14:paraId="77CDB822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1DE564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14. Государственный учет и инвентаризация Памятника природы осуществляется Министерством природных ресурсов и охраны окружающей среды Удмуртской Республики.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F5FCAD" w14:textId="77777777" w:rsidR="003377EB" w:rsidRPr="003377EB" w:rsidRDefault="003377EB" w:rsidP="003377EB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V. Государственный надзор в области охраны и использования Памятника природы</w:t>
      </w:r>
    </w:p>
    <w:p w14:paraId="12EB6067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DE03F1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15. Государственный надзор в области охраны и использования особо охраняемых природных территорий на территории Памятника природы осуществляется Министерством природных ресурсов и охраны окружающей среды Удмуртской Республики при осуществлении им регионального государственного экологического надзора в соответствии с законодательством Российской Федерации об охране окружающей среды в порядке, установленном Правительством Удмуртской Республики.</w:t>
      </w:r>
      <w:r w:rsidRPr="003377EB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4A1B0D" w14:textId="77777777" w:rsidR="003377EB" w:rsidRPr="003377EB" w:rsidRDefault="003377EB" w:rsidP="003377EB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Положению</w:t>
      </w:r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памятнике природы</w:t>
      </w:r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регионального значения</w:t>
      </w:r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"Месторождение лечебных</w:t>
      </w:r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грязей "</w:t>
      </w:r>
      <w:proofErr w:type="spellStart"/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Кузебаевское</w:t>
      </w:r>
      <w:proofErr w:type="spellEnd"/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</w:p>
    <w:p w14:paraId="4FFCAE25" w14:textId="77777777" w:rsidR="003377EB" w:rsidRPr="003377EB" w:rsidRDefault="003377EB" w:rsidP="003377EB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</w:r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ГРАНИЦЫ ПАМЯТНИКА ПРИРОДЫ РЕГИОНАЛЬНОГО ЗНАЧЕНИЯ "МЕСТОРОЖДЕНИЕ ЛЕЧЕБНЫХ ГРЯЗЕЙ "КУЗЕБАЕВСКОЕ"</w:t>
      </w:r>
    </w:p>
    <w:p w14:paraId="2BB194EA" w14:textId="77777777" w:rsidR="003377EB" w:rsidRPr="003377EB" w:rsidRDefault="003377EB" w:rsidP="003377EB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Перечень координат характерных точек границ памятника природы регионального значения "Месторождение лечебных грязей "</w:t>
      </w:r>
      <w:proofErr w:type="spellStart"/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Кузебаевское</w:t>
      </w:r>
      <w:proofErr w:type="spellEnd"/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</w:t>
      </w:r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73"/>
        <w:gridCol w:w="3481"/>
        <w:gridCol w:w="3301"/>
      </w:tblGrid>
      <w:tr w:rsidR="003377EB" w:rsidRPr="003377EB" w14:paraId="5B668A1D" w14:textId="77777777" w:rsidTr="003377EB">
        <w:trPr>
          <w:trHeight w:val="15"/>
        </w:trPr>
        <w:tc>
          <w:tcPr>
            <w:tcW w:w="2587" w:type="dxa"/>
            <w:hideMark/>
          </w:tcPr>
          <w:p w14:paraId="56AA95D2" w14:textId="77777777" w:rsidR="003377EB" w:rsidRPr="003377EB" w:rsidRDefault="003377EB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hideMark/>
          </w:tcPr>
          <w:p w14:paraId="694277B2" w14:textId="77777777" w:rsidR="003377EB" w:rsidRPr="003377EB" w:rsidRDefault="003377EB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35F6E2C6" w14:textId="77777777" w:rsidR="003377EB" w:rsidRPr="003377EB" w:rsidRDefault="003377EB">
            <w:pPr>
              <w:rPr>
                <w:sz w:val="20"/>
                <w:szCs w:val="20"/>
                <w:lang w:eastAsia="ru-RU"/>
              </w:rPr>
            </w:pPr>
          </w:p>
        </w:tc>
      </w:tr>
      <w:tr w:rsidR="003377EB" w:rsidRPr="003377EB" w14:paraId="7E38B7D8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D5F9E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Обозначение характерных точек границ</w:t>
            </w:r>
          </w:p>
        </w:tc>
        <w:tc>
          <w:tcPr>
            <w:tcW w:w="683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9E525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Координаты (МСК-18), метры</w:t>
            </w:r>
          </w:p>
        </w:tc>
      </w:tr>
      <w:tr w:rsidR="003377EB" w:rsidRPr="003377EB" w14:paraId="290996E2" w14:textId="77777777" w:rsidTr="003377EB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1DFF7" w14:textId="77777777" w:rsidR="003377EB" w:rsidRPr="003377EB" w:rsidRDefault="003377EB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9E25E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X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E0F9B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Y</w:t>
            </w:r>
          </w:p>
        </w:tc>
      </w:tr>
      <w:tr w:rsidR="003377EB" w:rsidRPr="003377EB" w14:paraId="7178EA69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E3364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6749F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304135,44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4C3D0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2197339,85</w:t>
            </w:r>
          </w:p>
        </w:tc>
      </w:tr>
      <w:tr w:rsidR="003377EB" w:rsidRPr="003377EB" w14:paraId="12D16BAF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5B4E8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9FE60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304133,58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07766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2197366,21</w:t>
            </w:r>
          </w:p>
        </w:tc>
      </w:tr>
      <w:tr w:rsidR="003377EB" w:rsidRPr="003377EB" w14:paraId="24C3E58D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CD412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0728E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304114,89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79E62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2197389,08</w:t>
            </w:r>
          </w:p>
        </w:tc>
      </w:tr>
      <w:tr w:rsidR="003377EB" w:rsidRPr="003377EB" w14:paraId="4D52343E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A24CC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26007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304100,92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AD60C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2197413,67</w:t>
            </w:r>
          </w:p>
        </w:tc>
      </w:tr>
      <w:tr w:rsidR="003377EB" w:rsidRPr="003377EB" w14:paraId="3CAE352E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B1CF7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325E4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304055,95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186D3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2197462,00</w:t>
            </w:r>
          </w:p>
        </w:tc>
      </w:tr>
      <w:tr w:rsidR="003377EB" w:rsidRPr="003377EB" w14:paraId="312FB918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AE82D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9BE3F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304041,84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43DB3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2197483,69</w:t>
            </w:r>
          </w:p>
        </w:tc>
      </w:tr>
      <w:tr w:rsidR="003377EB" w:rsidRPr="003377EB" w14:paraId="10EB2D40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CA8FC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B882A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304019,74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38B12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2197499,66</w:t>
            </w:r>
          </w:p>
        </w:tc>
      </w:tr>
      <w:tr w:rsidR="003377EB" w:rsidRPr="003377EB" w14:paraId="6A68E2AC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39F75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90F9D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303987,65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8D826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2197540,92</w:t>
            </w:r>
          </w:p>
        </w:tc>
      </w:tr>
      <w:tr w:rsidR="003377EB" w:rsidRPr="003377EB" w14:paraId="1B35810D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CDB84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E3A88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303957,55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85C9C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2197566,34</w:t>
            </w:r>
          </w:p>
        </w:tc>
      </w:tr>
      <w:tr w:rsidR="003377EB" w:rsidRPr="003377EB" w14:paraId="54DE3005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481EC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92F66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303887,18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C2EDA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2197648,56</w:t>
            </w:r>
          </w:p>
        </w:tc>
      </w:tr>
      <w:tr w:rsidR="003377EB" w:rsidRPr="003377EB" w14:paraId="42CD349F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50CF3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EBE03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303867,03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C5D1E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2197667,42</w:t>
            </w:r>
          </w:p>
        </w:tc>
      </w:tr>
      <w:tr w:rsidR="003377EB" w:rsidRPr="003377EB" w14:paraId="06D3E5FD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880BE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FCFB8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303828,85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07F63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2197725,36</w:t>
            </w:r>
          </w:p>
        </w:tc>
      </w:tr>
      <w:tr w:rsidR="003377EB" w:rsidRPr="003377EB" w14:paraId="1EABA958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AD967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30AA1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303832,26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B7D89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2197803,64</w:t>
            </w:r>
          </w:p>
        </w:tc>
      </w:tr>
      <w:tr w:rsidR="003377EB" w:rsidRPr="003377EB" w14:paraId="0BA3F43A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C4DC4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025E8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303820,93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AF69F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2197826,14</w:t>
            </w:r>
          </w:p>
        </w:tc>
      </w:tr>
      <w:tr w:rsidR="003377EB" w:rsidRPr="003377EB" w14:paraId="3E26424C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D0CF8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74CE6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303780,28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E0657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2197837,71</w:t>
            </w:r>
          </w:p>
        </w:tc>
      </w:tr>
      <w:tr w:rsidR="003377EB" w:rsidRPr="003377EB" w14:paraId="2A9E3F8F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A3FD7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FF9F7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303760,82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550EB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2197834,87</w:t>
            </w:r>
          </w:p>
        </w:tc>
      </w:tr>
      <w:tr w:rsidR="003377EB" w:rsidRPr="003377EB" w14:paraId="58FEDE3A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911EA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103FD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303742,40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2F3C6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2197820,05</w:t>
            </w:r>
          </w:p>
        </w:tc>
      </w:tr>
      <w:tr w:rsidR="003377EB" w:rsidRPr="003377EB" w14:paraId="4840C381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0351B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22513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303720,76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522B2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2197809,10</w:t>
            </w:r>
          </w:p>
        </w:tc>
      </w:tr>
      <w:tr w:rsidR="003377EB" w:rsidRPr="003377EB" w14:paraId="1B1FAAF5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91895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0FB79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303714,62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C27CD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2197794,19</w:t>
            </w:r>
          </w:p>
        </w:tc>
      </w:tr>
      <w:tr w:rsidR="003377EB" w:rsidRPr="003377EB" w14:paraId="047AEF9C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E376C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0E979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303712,00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9AC7C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2197766,78</w:t>
            </w:r>
          </w:p>
        </w:tc>
      </w:tr>
      <w:tr w:rsidR="003377EB" w:rsidRPr="003377EB" w14:paraId="74A46757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6EFFC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19F37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303730,69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5E6D0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2197721,51</w:t>
            </w:r>
          </w:p>
        </w:tc>
      </w:tr>
      <w:tr w:rsidR="003377EB" w:rsidRPr="003377EB" w14:paraId="774C1CFA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D7422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D2794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303749,30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40977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2197705,54</w:t>
            </w:r>
          </w:p>
        </w:tc>
      </w:tr>
      <w:tr w:rsidR="003377EB" w:rsidRPr="003377EB" w14:paraId="6467E0F5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0A1AD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73141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303747,90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9686C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2197683,23</w:t>
            </w:r>
          </w:p>
        </w:tc>
      </w:tr>
      <w:tr w:rsidR="003377EB" w:rsidRPr="003377EB" w14:paraId="52935D1A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DFC3C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24C7B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303754,56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CFDDA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2197672,04</w:t>
            </w:r>
          </w:p>
        </w:tc>
      </w:tr>
      <w:tr w:rsidR="003377EB" w:rsidRPr="003377EB" w14:paraId="1F9B819A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77E2A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01BA6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303754,54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19C06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2197649,25</w:t>
            </w:r>
          </w:p>
        </w:tc>
      </w:tr>
      <w:tr w:rsidR="003377EB" w:rsidRPr="003377EB" w14:paraId="66BFCC0C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7A83E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E2E50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303768,47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37A18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2197632,10</w:t>
            </w:r>
          </w:p>
        </w:tc>
      </w:tr>
      <w:tr w:rsidR="003377EB" w:rsidRPr="003377EB" w14:paraId="032D7159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3E6B0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5D138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303787,10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81EAC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2197628,29</w:t>
            </w:r>
          </w:p>
        </w:tc>
      </w:tr>
      <w:tr w:rsidR="003377EB" w:rsidRPr="003377EB" w14:paraId="08F10CEF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2140A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779A9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303802,09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31171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2197596,08</w:t>
            </w:r>
          </w:p>
        </w:tc>
      </w:tr>
      <w:tr w:rsidR="003377EB" w:rsidRPr="003377EB" w14:paraId="29A0F41C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9E5D9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37214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303832,00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C1E3D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2197575,08</w:t>
            </w:r>
          </w:p>
        </w:tc>
      </w:tr>
      <w:tr w:rsidR="003377EB" w:rsidRPr="003377EB" w14:paraId="7017F36F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1AA05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43F1D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303844,59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5DEF9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2197558,36</w:t>
            </w:r>
          </w:p>
        </w:tc>
      </w:tr>
      <w:tr w:rsidR="003377EB" w:rsidRPr="003377EB" w14:paraId="1B04EAB2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2E8A0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33357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303867,28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57C0D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2197548,83</w:t>
            </w:r>
          </w:p>
        </w:tc>
      </w:tr>
      <w:tr w:rsidR="003377EB" w:rsidRPr="003377EB" w14:paraId="43C2F3C3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C7EC4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7DF59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303882,07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0315F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2197534,34</w:t>
            </w:r>
          </w:p>
        </w:tc>
      </w:tr>
      <w:tr w:rsidR="003377EB" w:rsidRPr="003377EB" w14:paraId="1659FF65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E4932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AD656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303886,99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D6C8C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2197517,10</w:t>
            </w:r>
          </w:p>
        </w:tc>
      </w:tr>
      <w:tr w:rsidR="003377EB" w:rsidRPr="003377EB" w14:paraId="59519F98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77294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343AC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303913,59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80842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2197507,16</w:t>
            </w:r>
          </w:p>
        </w:tc>
      </w:tr>
      <w:tr w:rsidR="003377EB" w:rsidRPr="003377EB" w14:paraId="7A2DF1B2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47F55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5B60C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303936,34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5BFDA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2197493,64</w:t>
            </w:r>
          </w:p>
        </w:tc>
      </w:tr>
      <w:tr w:rsidR="003377EB" w:rsidRPr="003377EB" w14:paraId="7B1D4D89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E4242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0BCEA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303941,84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C15CD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2197476,85</w:t>
            </w:r>
          </w:p>
        </w:tc>
      </w:tr>
      <w:tr w:rsidR="003377EB" w:rsidRPr="003377EB" w14:paraId="76499040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4688C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37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B8C5E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303976,17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4ACE5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2197456,79</w:t>
            </w:r>
          </w:p>
        </w:tc>
      </w:tr>
      <w:tr w:rsidR="003377EB" w:rsidRPr="003377EB" w14:paraId="7739D7B4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FD6E4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3DB8B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303987,91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A40EE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2197436,95</w:t>
            </w:r>
          </w:p>
        </w:tc>
      </w:tr>
      <w:tr w:rsidR="003377EB" w:rsidRPr="003377EB" w14:paraId="3F98E686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50E27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CA817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304009,05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93D7F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2197420,09</w:t>
            </w:r>
          </w:p>
        </w:tc>
      </w:tr>
      <w:tr w:rsidR="003377EB" w:rsidRPr="003377EB" w14:paraId="1C245CD7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07968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E8151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304025,59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3E7E6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2197387,00</w:t>
            </w:r>
          </w:p>
        </w:tc>
      </w:tr>
      <w:tr w:rsidR="003377EB" w:rsidRPr="003377EB" w14:paraId="1B6286EF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A685E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2A3D5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304046,34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3F95F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2197361,71</w:t>
            </w:r>
          </w:p>
        </w:tc>
      </w:tr>
      <w:tr w:rsidR="003377EB" w:rsidRPr="003377EB" w14:paraId="2307A668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F3500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100FD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304095,59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FC865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2197333,81</w:t>
            </w:r>
          </w:p>
        </w:tc>
      </w:tr>
      <w:tr w:rsidR="003377EB" w:rsidRPr="003377EB" w14:paraId="077F21B3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7A3D8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57AEC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304111,39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9877A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2197319,34</w:t>
            </w:r>
          </w:p>
        </w:tc>
      </w:tr>
      <w:tr w:rsidR="003377EB" w:rsidRPr="003377EB" w14:paraId="05D2F4B8" w14:textId="77777777" w:rsidTr="003377EB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C835B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7FDCB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304135,44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03662" w14:textId="77777777" w:rsidR="003377EB" w:rsidRPr="003377EB" w:rsidRDefault="003377E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77E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2197339,85</w:t>
            </w:r>
          </w:p>
        </w:tc>
      </w:tr>
    </w:tbl>
    <w:p w14:paraId="0902E348" w14:textId="77777777" w:rsidR="003377EB" w:rsidRPr="003377EB" w:rsidRDefault="003377EB" w:rsidP="003377EB">
      <w:pPr>
        <w:spacing w:after="240" w:line="240" w:lineRule="auto"/>
        <w:jc w:val="center"/>
        <w:textAlignment w:val="baseline"/>
        <w:outlineLvl w:val="3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План границ памятника природы регионального значения "Месторождение лечебных грязей "</w:t>
      </w:r>
      <w:proofErr w:type="spellStart"/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Кузебаевское</w:t>
      </w:r>
      <w:proofErr w:type="spellEnd"/>
      <w:r w:rsidRPr="003377EB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"*</w:t>
      </w:r>
    </w:p>
    <w:p w14:paraId="4ED6009C" w14:textId="77777777" w:rsidR="003377EB" w:rsidRPr="003377EB" w:rsidRDefault="003377EB" w:rsidP="003377EB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02E24BDA" w14:textId="77777777" w:rsidR="003377EB" w:rsidRPr="003377EB" w:rsidRDefault="003377EB" w:rsidP="003377EB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377EB">
        <w:rPr>
          <w:rFonts w:ascii="Arial" w:eastAsia="Times New Roman" w:hAnsi="Arial" w:cs="Arial"/>
          <w:sz w:val="24"/>
          <w:szCs w:val="24"/>
          <w:lang w:eastAsia="ru-RU"/>
        </w:rPr>
        <w:t>* Рисунок не приводится. - Примечание изготовителя базы данных.</w:t>
      </w:r>
    </w:p>
    <w:p w14:paraId="3E849B59" w14:textId="77777777" w:rsidR="003377EB" w:rsidRPr="003377EB" w:rsidRDefault="003377EB" w:rsidP="003377EB"/>
    <w:p w14:paraId="2891A52B" w14:textId="77777777" w:rsidR="008D6ECA" w:rsidRPr="003377EB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377EB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