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84D87" w:rsidRDefault="00784D87">
      <w:pPr>
        <w:pStyle w:val="EcoNormal"/>
        <w:jc w:val="both"/>
        <w:outlineLvl w:val="0"/>
      </w:pPr>
      <w:bookmarkStart w:id="1" w:name="_GoBack"/>
      <w:bookmarkEnd w:id="1"/>
    </w:p>
    <w:p w:rsidR="00784D87" w:rsidRDefault="00784D87">
      <w:pPr>
        <w:pStyle w:val="EcoNormal"/>
        <w:jc w:val="right"/>
        <w:outlineLvl w:val="0"/>
      </w:pPr>
      <w:r>
        <w:t>Введен</w:t>
      </w:r>
    </w:p>
    <w:p w:rsidR="00784D87" w:rsidRDefault="00784D87">
      <w:pPr>
        <w:pStyle w:val="EcoNormal"/>
        <w:jc w:val="right"/>
      </w:pPr>
      <w:r>
        <w:t>Постановлением Государственного</w:t>
      </w:r>
    </w:p>
    <w:p w:rsidR="00784D87" w:rsidRDefault="00784D87">
      <w:pPr>
        <w:pStyle w:val="EcoNormal"/>
        <w:jc w:val="right"/>
      </w:pPr>
      <w:r>
        <w:t>комитета СССР по стандартам</w:t>
      </w:r>
    </w:p>
    <w:p w:rsidR="00784D87" w:rsidRDefault="00784D87">
      <w:pPr>
        <w:pStyle w:val="EcoNormal"/>
        <w:jc w:val="right"/>
      </w:pPr>
      <w:r>
        <w:t>от 19 марта 1982 г. N 1116</w:t>
      </w:r>
    </w:p>
    <w:p w:rsidR="00784D87" w:rsidRDefault="00784D87">
      <w:pPr>
        <w:pStyle w:val="EcoNormal"/>
        <w:jc w:val="right"/>
      </w:pPr>
    </w:p>
    <w:p w:rsidR="00784D87" w:rsidRDefault="00784D87">
      <w:pPr>
        <w:pStyle w:val="EcoTitle"/>
        <w:jc w:val="center"/>
      </w:pPr>
      <w:r>
        <w:t>ГОСУДАРСТВЕННЫЙ СТАНДАРТ СОЮЗА ССР</w:t>
      </w:r>
    </w:p>
    <w:p w:rsidR="00784D87" w:rsidRDefault="00784D87">
      <w:pPr>
        <w:pStyle w:val="EcoTitle"/>
        <w:jc w:val="center"/>
      </w:pPr>
    </w:p>
    <w:p w:rsidR="00784D87" w:rsidRDefault="00784D87">
      <w:pPr>
        <w:pStyle w:val="EcoTitle"/>
        <w:jc w:val="center"/>
      </w:pPr>
      <w:r>
        <w:t>ОХРАНА ПРИРОДЫ</w:t>
      </w:r>
    </w:p>
    <w:p w:rsidR="00784D87" w:rsidRDefault="00784D87">
      <w:pPr>
        <w:pStyle w:val="EcoTitle"/>
        <w:jc w:val="center"/>
      </w:pPr>
    </w:p>
    <w:p w:rsidR="00784D87" w:rsidRDefault="00784D87">
      <w:pPr>
        <w:pStyle w:val="EcoTitle"/>
        <w:jc w:val="center"/>
      </w:pPr>
      <w:r>
        <w:t>ГИДРОСФЕРА</w:t>
      </w:r>
    </w:p>
    <w:p w:rsidR="00784D87" w:rsidRDefault="00784D87">
      <w:pPr>
        <w:pStyle w:val="EcoTitle"/>
        <w:jc w:val="center"/>
      </w:pPr>
    </w:p>
    <w:p w:rsidR="00784D87" w:rsidRDefault="00784D87">
      <w:pPr>
        <w:pStyle w:val="EcoTitle"/>
        <w:jc w:val="center"/>
      </w:pPr>
      <w:r>
        <w:t>ПРАВИЛА КОНТРОЛЯ КАЧЕСТВА МОРСКИХ ВОД</w:t>
      </w:r>
    </w:p>
    <w:p w:rsidR="00784D87" w:rsidRDefault="00784D87">
      <w:pPr>
        <w:pStyle w:val="EcoTitle"/>
        <w:jc w:val="center"/>
      </w:pPr>
    </w:p>
    <w:p w:rsidR="00784D87" w:rsidRPr="00784D87" w:rsidRDefault="00784D87">
      <w:pPr>
        <w:pStyle w:val="EcoTitle"/>
        <w:jc w:val="center"/>
        <w:rPr>
          <w:lang w:val="en-US"/>
        </w:rPr>
      </w:pPr>
      <w:r w:rsidRPr="00784D87">
        <w:rPr>
          <w:lang w:val="en-US"/>
        </w:rPr>
        <w:t>Nature protection. Hydrosphere.</w:t>
      </w:r>
    </w:p>
    <w:p w:rsidR="00784D87" w:rsidRPr="00784D87" w:rsidRDefault="00784D87">
      <w:pPr>
        <w:pStyle w:val="EcoTitle"/>
        <w:jc w:val="center"/>
        <w:rPr>
          <w:lang w:val="en-US"/>
        </w:rPr>
      </w:pPr>
      <w:r w:rsidRPr="00784D87">
        <w:rPr>
          <w:lang w:val="en-US"/>
        </w:rPr>
        <w:t>Procedures for quality control of marine waters</w:t>
      </w:r>
    </w:p>
    <w:p w:rsidR="00784D87" w:rsidRPr="00784D87" w:rsidRDefault="00784D87">
      <w:pPr>
        <w:pStyle w:val="EcoTitle"/>
        <w:jc w:val="center"/>
        <w:rPr>
          <w:lang w:val="en-US"/>
        </w:rPr>
      </w:pPr>
    </w:p>
    <w:p w:rsidR="00784D87" w:rsidRDefault="00784D87">
      <w:pPr>
        <w:pStyle w:val="EcoTitle"/>
        <w:jc w:val="center"/>
      </w:pPr>
      <w:r>
        <w:t>ГОСТ 17.1.3.08-82</w:t>
      </w: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jc w:val="right"/>
      </w:pPr>
      <w:r>
        <w:t>Группа Т58</w:t>
      </w:r>
    </w:p>
    <w:p w:rsidR="00784D87" w:rsidRDefault="00784D87">
      <w:pPr>
        <w:pStyle w:val="EcoNormal"/>
        <w:jc w:val="right"/>
      </w:pPr>
    </w:p>
    <w:p w:rsidR="00784D87" w:rsidRDefault="00784D87">
      <w:pPr>
        <w:pStyle w:val="EcoNormal"/>
        <w:ind w:firstLine="540"/>
        <w:jc w:val="both"/>
      </w:pPr>
      <w:r>
        <w:t>Постановлением Государственного комитета СССР по стандартам от 19 марта 1982 г. N 1116 срок введения установлен</w:t>
      </w: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jc w:val="right"/>
      </w:pPr>
      <w:r>
        <w:t>с 1 января 1983 года</w:t>
      </w:r>
    </w:p>
    <w:p w:rsidR="00784D87" w:rsidRDefault="00784D87">
      <w:pPr>
        <w:pStyle w:val="EcoNormal"/>
        <w:jc w:val="right"/>
      </w:pPr>
    </w:p>
    <w:p w:rsidR="00784D87" w:rsidRDefault="00784D87">
      <w:pPr>
        <w:pStyle w:val="EcoNormal"/>
        <w:ind w:firstLine="540"/>
        <w:jc w:val="both"/>
      </w:pPr>
      <w:r>
        <w:t>Настоящий стандарт устанавливает правила контроля качества воды морей и устьевого взморья рек, включая их замыкающие створы (далее - морских вод), по физическим, химическим и гидробиологическим показателям, осуществляемого Общегосударственной службой наблюдений и контроля за загрязненностью объектов природной среды (ОГСНК).</w:t>
      </w:r>
    </w:p>
    <w:p w:rsidR="00784D87" w:rsidRDefault="00784D87">
      <w:pPr>
        <w:pStyle w:val="EcoNormal"/>
        <w:ind w:firstLine="540"/>
        <w:jc w:val="both"/>
      </w:pPr>
      <w:r>
        <w:t>Стандарт не распространяется на контроль качества морских вод, используемых для конкретных целей водопользования по ГОСТ 17.1.1.03-86, и на экспедиционные обследования. Качество морских вод, используемых для рекреационных целей, контролируют по ГОСТ 17.1.5.02-80.</w:t>
      </w:r>
    </w:p>
    <w:p w:rsidR="00784D87" w:rsidRDefault="00784D87">
      <w:pPr>
        <w:pStyle w:val="EcoNormal"/>
        <w:ind w:firstLine="540"/>
        <w:jc w:val="both"/>
      </w:pPr>
      <w:r>
        <w:t>Термины, используемые в настоящем стандарте, и пояснения к ним - по ГОСТ 17.1.1.01-77, ГОСТ 18458-84, ГОСТ 19179-73, ГОСТ 19185-73, ГОСТ 27065-86 и Приложению 1.</w:t>
      </w: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jc w:val="center"/>
        <w:outlineLvl w:val="1"/>
      </w:pPr>
      <w:r>
        <w:t>1. НАЗНАЧЕНИЕ И РАСПОЛОЖЕНИЕ ПУНКТОВ КОНТРОЛЯ</w:t>
      </w: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  <w:r>
        <w:t>1.1. Пункты контроля ОГСНК подразделяют на I, II и III категории. Категорию выбирают с учетом расположения и мощности источников загрязнения, состава, концентрации и форм загрязняющих веществ, физико-географических и региональных особенностей. Границы контролируемых районов определяют для каждого моря и устьевого взморья отдельно с учетом гидрометеорологического режима, распространения загрязняющих веществ и физико-географических особенностей.</w:t>
      </w:r>
    </w:p>
    <w:p w:rsidR="00784D87" w:rsidRDefault="00784D87">
      <w:pPr>
        <w:pStyle w:val="EcoNormal"/>
        <w:ind w:firstLine="540"/>
        <w:jc w:val="both"/>
      </w:pPr>
      <w:r>
        <w:t>1.2. Пункты контроля категории I предназначены для контроля качества морских вод в прибрежных районах, имеющих важное народнохозяйственное значение. Пункты должны быть расположены в районах: водопользования населения; в местах нереста, нагула и сезонных скоплений рыб и других морских организмов; в портах и припортовых акваториях; местах сброса городских сточных вод и сточных вод промышленных и сельскохозяйственных комплексов; разведки, добычи, разработки, транспортировки полезных ископаемых; на устьевом взморье больших рек.</w:t>
      </w:r>
    </w:p>
    <w:p w:rsidR="00784D87" w:rsidRDefault="00784D87">
      <w:pPr>
        <w:pStyle w:val="EcoNormal"/>
        <w:ind w:firstLine="540"/>
        <w:jc w:val="both"/>
      </w:pPr>
      <w:r>
        <w:t xml:space="preserve">1.3. Пункты контроля категории II предназначены для контроля качества морских вод в прибрежных районах и в районах открытого моря, для исследования сезонной и годовой </w:t>
      </w:r>
      <w:r>
        <w:lastRenderedPageBreak/>
        <w:t>изменчивости загрязненности морских вод. Пункты должны быть расположены в районах, где поступление загрязняющих веществ происходит за счет миграционных процессов.</w:t>
      </w:r>
    </w:p>
    <w:p w:rsidR="00784D87" w:rsidRDefault="00784D87">
      <w:pPr>
        <w:pStyle w:val="EcoNormal"/>
        <w:ind w:firstLine="540"/>
        <w:jc w:val="both"/>
      </w:pPr>
      <w:r>
        <w:t>1.4. Пункты контроля категории III предназначены для контроля качества морских вод в районах открытого моря, для исследования годовой изменчивости загрязненности морских вод и для расчета баланса химических веществ. Пункты должны быть расположены в районах, где концентрации загрязняющих веществ обычно наиболее низкие.</w:t>
      </w: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jc w:val="center"/>
        <w:outlineLvl w:val="1"/>
      </w:pPr>
      <w:r>
        <w:t>2. ПРОГРАММЫ И ПЕРИОДИЧНОСТЬ ПРОВЕДЕНИЯ КОНТРОЛЯ</w:t>
      </w: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  <w:r>
        <w:t>2.1. На пунктах контроля наблюдения проводят по полной и сокращенной программам, указанным в Приложении 2 и Приложении 3.</w:t>
      </w:r>
    </w:p>
    <w:p w:rsidR="00784D87" w:rsidRDefault="00784D87">
      <w:pPr>
        <w:pStyle w:val="EcoNormal"/>
        <w:ind w:firstLine="540"/>
        <w:jc w:val="both"/>
      </w:pPr>
      <w:r>
        <w:t>2.2. Горизонты наблюдений и перечень показателей, контролируемых на пунктах, расположенных в море, приведены в Приложении 4, табл. 1.</w:t>
      </w:r>
    </w:p>
    <w:p w:rsidR="00784D87" w:rsidRDefault="00784D87">
      <w:pPr>
        <w:pStyle w:val="EcoNormal"/>
        <w:ind w:firstLine="540"/>
        <w:jc w:val="both"/>
      </w:pPr>
      <w:r>
        <w:t>2.3. Для пунктов контроля, расположенных на устьевом взморье на замыкающем створе, количество вертикалей в зависимости от ширины реки (рукава) и горизонты наблюдений в зависимости от глубины реки (рукава) приведены в Приложении 4, табл. 2 и 3.</w:t>
      </w:r>
    </w:p>
    <w:p w:rsidR="00784D87" w:rsidRDefault="00784D87">
      <w:pPr>
        <w:pStyle w:val="EcoNormal"/>
        <w:ind w:firstLine="540"/>
        <w:jc w:val="both"/>
      </w:pPr>
      <w:r>
        <w:t>2.4. Периодичность проведения и программы контроля приведены в следующей таблице.</w:t>
      </w:r>
    </w:p>
    <w:p w:rsidR="00784D87" w:rsidRDefault="00784D87">
      <w:pPr/>
    </w:p>
    <w:p w:rsidR="00784D87" w:rsidRDefault="00784D87">
      <w:pPr>
        <w:pStyle w:val="EcoNormal"/>
        <w:ind w:firstLine="540"/>
        <w:jc w:val="both"/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060"/>
        <w:gridCol w:w="2400"/>
        <w:gridCol w:w="2160"/>
        <w:gridCol w:w="2040"/>
      </w:tblGrid>
      <w:tr w:rsidR="00784D87">
        <w:tc>
          <w:tcPr>
            <w:tcW w:w="3060" w:type="dxa"/>
            <w:vMerge w:val="restart"/>
            <w:tcBorders>
              <w:left w:val="nil"/>
            </w:tcBorders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Периодичность проведения контроля</w:t>
            </w:r>
          </w:p>
        </w:tc>
        <w:tc>
          <w:tcPr>
            <w:tcW w:w="6600" w:type="dxa"/>
            <w:gridSpan w:val="3"/>
            <w:tcBorders>
              <w:right w:val="nil"/>
            </w:tcBorders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Программы контроля для категорий</w:t>
            </w:r>
          </w:p>
        </w:tc>
      </w:tr>
      <w:tr w:rsidR="00784D87">
        <w:tc>
          <w:tcPr>
            <w:tcW w:w="3060" w:type="dxa"/>
            <w:vMerge/>
            <w:tcBorders>
              <w:left w:val="nil"/>
            </w:tcBorders>
          </w:tcPr>
          <w:p w:rsidR="00784D87" w:rsidRDefault="00784D87"/>
        </w:tc>
        <w:tc>
          <w:tcPr>
            <w:tcW w:w="2400" w:type="dxa"/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I</w:t>
            </w:r>
          </w:p>
        </w:tc>
        <w:tc>
          <w:tcPr>
            <w:tcW w:w="2160" w:type="dxa"/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II</w:t>
            </w:r>
          </w:p>
        </w:tc>
        <w:tc>
          <w:tcPr>
            <w:tcW w:w="2040" w:type="dxa"/>
            <w:tcBorders>
              <w:right w:val="nil"/>
            </w:tcBorders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III</w:t>
            </w:r>
          </w:p>
        </w:tc>
      </w:tr>
      <w:tr w:rsidR="00784D87">
        <w:tc>
          <w:tcPr>
            <w:tcW w:w="3060" w:type="dxa"/>
            <w:tcBorders>
              <w:left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Два раза в месяц (I и III декады)</w:t>
            </w:r>
          </w:p>
        </w:tc>
        <w:tc>
          <w:tcPr>
            <w:tcW w:w="2400" w:type="dxa"/>
          </w:tcPr>
          <w:p w:rsidR="00784D87" w:rsidRDefault="00784D87">
            <w:pPr>
              <w:pStyle w:val="EcoNormal"/>
              <w:ind w:firstLine="283"/>
            </w:pPr>
            <w:r>
              <w:t>Сокращенная программа</w:t>
            </w:r>
          </w:p>
        </w:tc>
        <w:tc>
          <w:tcPr>
            <w:tcW w:w="4200" w:type="dxa"/>
            <w:gridSpan w:val="2"/>
            <w:tcBorders>
              <w:right w:val="nil"/>
            </w:tcBorders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Не производится</w:t>
            </w:r>
          </w:p>
        </w:tc>
      </w:tr>
      <w:tr w:rsidR="00784D87">
        <w:tc>
          <w:tcPr>
            <w:tcW w:w="3060" w:type="dxa"/>
            <w:tcBorders>
              <w:left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Один раз в месяц (II декада)</w:t>
            </w:r>
          </w:p>
        </w:tc>
        <w:tc>
          <w:tcPr>
            <w:tcW w:w="2400" w:type="dxa"/>
          </w:tcPr>
          <w:p w:rsidR="00784D87" w:rsidRDefault="00784D87">
            <w:pPr>
              <w:pStyle w:val="EcoNormal"/>
              <w:ind w:firstLine="283"/>
            </w:pPr>
            <w:r>
              <w:t>Полная программа</w:t>
            </w:r>
          </w:p>
        </w:tc>
        <w:tc>
          <w:tcPr>
            <w:tcW w:w="4200" w:type="dxa"/>
            <w:gridSpan w:val="2"/>
            <w:tcBorders>
              <w:right w:val="nil"/>
            </w:tcBorders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Не производится</w:t>
            </w:r>
          </w:p>
        </w:tc>
      </w:tr>
      <w:tr w:rsidR="00784D87">
        <w:tc>
          <w:tcPr>
            <w:tcW w:w="3060" w:type="dxa"/>
            <w:tcBorders>
              <w:left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5 - 6 раз в год в зависимости от гидрометеорологических условий</w:t>
            </w:r>
          </w:p>
        </w:tc>
        <w:tc>
          <w:tcPr>
            <w:tcW w:w="2400" w:type="dxa"/>
          </w:tcPr>
          <w:p w:rsidR="00784D87" w:rsidRDefault="00784D87">
            <w:pPr>
              <w:pStyle w:val="EcoNormal"/>
              <w:ind w:firstLine="283"/>
            </w:pPr>
            <w:r>
              <w:t>Не производится</w:t>
            </w:r>
          </w:p>
        </w:tc>
        <w:tc>
          <w:tcPr>
            <w:tcW w:w="2160" w:type="dxa"/>
          </w:tcPr>
          <w:p w:rsidR="00784D87" w:rsidRDefault="00784D87">
            <w:pPr>
              <w:pStyle w:val="EcoNormal"/>
              <w:ind w:firstLine="283"/>
            </w:pPr>
            <w:r>
              <w:t>Полная программа</w:t>
            </w:r>
          </w:p>
        </w:tc>
        <w:tc>
          <w:tcPr>
            <w:tcW w:w="2040" w:type="dxa"/>
            <w:tcBorders>
              <w:right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Не производится</w:t>
            </w:r>
          </w:p>
        </w:tc>
      </w:tr>
      <w:tr w:rsidR="00784D87">
        <w:tc>
          <w:tcPr>
            <w:tcW w:w="3060" w:type="dxa"/>
            <w:tcBorders>
              <w:left w:val="nil"/>
              <w:bottom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2 - 4 раза в год в зависимости от гидрометеорологических условий</w:t>
            </w:r>
          </w:p>
        </w:tc>
        <w:tc>
          <w:tcPr>
            <w:tcW w:w="4560" w:type="dxa"/>
            <w:gridSpan w:val="2"/>
            <w:tcBorders>
              <w:bottom w:val="nil"/>
            </w:tcBorders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Не производится</w:t>
            </w:r>
          </w:p>
        </w:tc>
        <w:tc>
          <w:tcPr>
            <w:tcW w:w="2040" w:type="dxa"/>
            <w:tcBorders>
              <w:bottom w:val="nil"/>
              <w:right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Полная программа</w:t>
            </w:r>
          </w:p>
        </w:tc>
      </w:tr>
    </w:tbl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  <w:r>
        <w:t>2.5. При появлении новых источников загрязнения, изменении мощности, состава и форм старых, изменении вида водопользования и других сложившихся условий категории пункта контроля и перечень контролируемых показателей могут быть изменены в установленном порядке.</w:t>
      </w:r>
    </w:p>
    <w:p w:rsidR="00784D87" w:rsidRDefault="00784D87">
      <w:pPr>
        <w:pStyle w:val="EcoNormal"/>
        <w:ind w:firstLine="540"/>
        <w:jc w:val="both"/>
      </w:pPr>
      <w:r>
        <w:t>2.6. Обеспечение заинтересованных организаций систематической информацией по указанным показателям качества морских вод и о возможности их изменения под влиянием хозяйственной деятельности и гидрометеорологических условий проводят в установленном порядке.</w:t>
      </w: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jc w:val="right"/>
        <w:outlineLvl w:val="0"/>
      </w:pPr>
      <w:r>
        <w:t>Приложение 1</w:t>
      </w:r>
    </w:p>
    <w:p w:rsidR="00784D87" w:rsidRDefault="00784D87">
      <w:pPr>
        <w:pStyle w:val="EcoNormal"/>
        <w:jc w:val="right"/>
      </w:pPr>
      <w:r>
        <w:t>Справочное</w:t>
      </w: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jc w:val="center"/>
      </w:pPr>
      <w:bookmarkStart w:id="2" w:name="P72"/>
      <w:bookmarkEnd w:id="2"/>
      <w:r>
        <w:t>ТЕРМИНЫ, ИСПОЛЬЗУЕМЫЕ В НАСТОЯЩЕМ СТАНДАРТЕ,</w:t>
      </w:r>
    </w:p>
    <w:p w:rsidR="00784D87" w:rsidRDefault="00784D87">
      <w:pPr>
        <w:pStyle w:val="EcoNormal"/>
        <w:jc w:val="center"/>
      </w:pPr>
      <w:r>
        <w:t>И ПОЯСНЕНИЯ К НИМ</w:t>
      </w:r>
    </w:p>
    <w:p w:rsidR="00784D87" w:rsidRDefault="00784D87">
      <w:pPr>
        <w:pStyle w:val="EcoNormal"/>
        <w:jc w:val="center"/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380"/>
        <w:gridCol w:w="5280"/>
      </w:tblGrid>
      <w:tr w:rsidR="00784D87">
        <w:tc>
          <w:tcPr>
            <w:tcW w:w="4380" w:type="dxa"/>
            <w:tcBorders>
              <w:left w:val="nil"/>
            </w:tcBorders>
          </w:tcPr>
          <w:p w:rsidR="00784D87" w:rsidRDefault="00784D87">
            <w:pPr>
              <w:pStyle w:val="EcoNormal"/>
              <w:jc w:val="center"/>
            </w:pPr>
            <w:r>
              <w:t>Термин</w:t>
            </w:r>
          </w:p>
        </w:tc>
        <w:tc>
          <w:tcPr>
            <w:tcW w:w="5280" w:type="dxa"/>
            <w:tcBorders>
              <w:right w:val="nil"/>
            </w:tcBorders>
          </w:tcPr>
          <w:p w:rsidR="00784D87" w:rsidRDefault="00784D87">
            <w:pPr>
              <w:pStyle w:val="EcoNormal"/>
              <w:jc w:val="center"/>
            </w:pPr>
            <w:r>
              <w:t>Пояснение</w:t>
            </w:r>
          </w:p>
        </w:tc>
      </w:tr>
      <w:tr w:rsidR="00784D87">
        <w:tc>
          <w:tcPr>
            <w:tcW w:w="4380" w:type="dxa"/>
            <w:tcBorders>
              <w:left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Качество воды</w:t>
            </w:r>
          </w:p>
        </w:tc>
        <w:tc>
          <w:tcPr>
            <w:tcW w:w="5280" w:type="dxa"/>
            <w:tcBorders>
              <w:right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По ГОСТ 17.1.1.01-77</w:t>
            </w:r>
          </w:p>
        </w:tc>
      </w:tr>
      <w:tr w:rsidR="00784D87">
        <w:tc>
          <w:tcPr>
            <w:tcW w:w="4380" w:type="dxa"/>
            <w:tcBorders>
              <w:left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Пункт контроля качества морских вод</w:t>
            </w:r>
          </w:p>
        </w:tc>
        <w:tc>
          <w:tcPr>
            <w:tcW w:w="5280" w:type="dxa"/>
            <w:tcBorders>
              <w:right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Место на акватории моря, в котором проводят комплекс работ для получения данных о качестве воды, предназначенных для последующего обобщения во времени и пространстве и представления обобщенной систематической информации заинтересованным организациям</w:t>
            </w:r>
          </w:p>
        </w:tc>
      </w:tr>
      <w:tr w:rsidR="00784D87">
        <w:tc>
          <w:tcPr>
            <w:tcW w:w="4380" w:type="dxa"/>
            <w:tcBorders>
              <w:left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Нормы качества воды</w:t>
            </w:r>
          </w:p>
        </w:tc>
        <w:tc>
          <w:tcPr>
            <w:tcW w:w="5280" w:type="dxa"/>
            <w:tcBorders>
              <w:right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По ГОСТ 17.1.1.01-77</w:t>
            </w:r>
          </w:p>
        </w:tc>
      </w:tr>
      <w:tr w:rsidR="00784D87">
        <w:tc>
          <w:tcPr>
            <w:tcW w:w="4380" w:type="dxa"/>
            <w:tcBorders>
              <w:left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Загрязнение природных вод</w:t>
            </w:r>
          </w:p>
        </w:tc>
        <w:tc>
          <w:tcPr>
            <w:tcW w:w="5280" w:type="dxa"/>
            <w:tcBorders>
              <w:right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По ГОСТ 27065-86</w:t>
            </w:r>
          </w:p>
        </w:tc>
      </w:tr>
      <w:tr w:rsidR="00784D87">
        <w:tc>
          <w:tcPr>
            <w:tcW w:w="4380" w:type="dxa"/>
            <w:tcBorders>
              <w:left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Природные воды</w:t>
            </w:r>
          </w:p>
        </w:tc>
        <w:tc>
          <w:tcPr>
            <w:tcW w:w="5280" w:type="dxa"/>
            <w:tcBorders>
              <w:right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По ГОСТ 19179-73</w:t>
            </w:r>
          </w:p>
        </w:tc>
      </w:tr>
      <w:tr w:rsidR="00784D87">
        <w:tc>
          <w:tcPr>
            <w:tcW w:w="4380" w:type="dxa"/>
            <w:tcBorders>
              <w:left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Загрязненность природных вод</w:t>
            </w:r>
          </w:p>
        </w:tc>
        <w:tc>
          <w:tcPr>
            <w:tcW w:w="5280" w:type="dxa"/>
            <w:tcBorders>
              <w:right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Содержание в воде загрязняющих веществ, вызывающих нарушение (превышение) установленных норм качества воды</w:t>
            </w:r>
          </w:p>
        </w:tc>
      </w:tr>
      <w:tr w:rsidR="00784D87">
        <w:tc>
          <w:tcPr>
            <w:tcW w:w="4380" w:type="dxa"/>
            <w:tcBorders>
              <w:left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Загрязняющее воду вещество</w:t>
            </w:r>
          </w:p>
        </w:tc>
        <w:tc>
          <w:tcPr>
            <w:tcW w:w="5280" w:type="dxa"/>
            <w:tcBorders>
              <w:right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По ГОСТ 17.1.1.01-77</w:t>
            </w:r>
          </w:p>
        </w:tc>
      </w:tr>
      <w:tr w:rsidR="00784D87">
        <w:tc>
          <w:tcPr>
            <w:tcW w:w="4380" w:type="dxa"/>
            <w:tcBorders>
              <w:left w:val="nil"/>
              <w:bottom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Зона загрязненности</w:t>
            </w:r>
          </w:p>
        </w:tc>
        <w:tc>
          <w:tcPr>
            <w:tcW w:w="5280" w:type="dxa"/>
            <w:tcBorders>
              <w:bottom w:val="nil"/>
              <w:right w:val="nil"/>
            </w:tcBorders>
          </w:tcPr>
          <w:p w:rsidR="00784D87" w:rsidRDefault="00784D87">
            <w:pPr>
              <w:pStyle w:val="EcoNormal"/>
              <w:ind w:firstLine="283"/>
            </w:pPr>
            <w:r>
              <w:t>Часть водного объекта, в которой нарушены нормы качества воды хотя бы по одному показателю</w:t>
            </w:r>
          </w:p>
        </w:tc>
      </w:tr>
    </w:tbl>
    <w:p w:rsidR="00784D87" w:rsidRDefault="00784D87">
      <w:pPr/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jc w:val="right"/>
        <w:outlineLvl w:val="0"/>
      </w:pPr>
      <w:r>
        <w:t>Приложение 2</w:t>
      </w:r>
    </w:p>
    <w:p w:rsidR="00784D87" w:rsidRDefault="00784D87">
      <w:pPr>
        <w:pStyle w:val="EcoNormal"/>
        <w:jc w:val="right"/>
      </w:pPr>
      <w:r>
        <w:t>Обязательное</w:t>
      </w: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jc w:val="center"/>
      </w:pPr>
      <w:bookmarkStart w:id="3" w:name="P101"/>
      <w:bookmarkEnd w:id="3"/>
      <w:r>
        <w:t>ПРОГРАММЫ КОНТРОЛЯ ДЛЯ ПУНКТОВ ОГСНК БЕЗ</w:t>
      </w:r>
    </w:p>
    <w:p w:rsidR="00784D87" w:rsidRDefault="00784D87">
      <w:pPr>
        <w:pStyle w:val="EcoNormal"/>
        <w:jc w:val="center"/>
      </w:pPr>
      <w:r>
        <w:t>ГИДРОБИОЛОГИЧЕСКИХ ПОКАЗАТЕЛЕЙ</w:t>
      </w:r>
    </w:p>
    <w:p w:rsidR="00784D87" w:rsidRDefault="00784D87">
      <w:pPr>
        <w:pStyle w:val="EcoNormal"/>
        <w:jc w:val="center"/>
      </w:pPr>
    </w:p>
    <w:p w:rsidR="00784D87" w:rsidRDefault="00784D87">
      <w:pPr>
        <w:pStyle w:val="EcoNormal"/>
        <w:ind w:firstLine="540"/>
        <w:jc w:val="both"/>
      </w:pPr>
      <w:r>
        <w:t>I. Сокращенная программа:</w:t>
      </w:r>
    </w:p>
    <w:p w:rsidR="00784D87" w:rsidRDefault="00784D87">
      <w:pPr>
        <w:pStyle w:val="EcoNormal"/>
        <w:ind w:firstLine="540"/>
        <w:jc w:val="both"/>
      </w:pPr>
      <w:r>
        <w:t>нефтяные углеводороды, мг/дм</w:t>
      </w:r>
      <w:r>
        <w:rPr>
          <w:vertAlign w:val="superscript"/>
        </w:rPr>
        <w:t>3</w:t>
      </w:r>
      <w:r>
        <w:t xml:space="preserve"> (мг/л)</w:t>
      </w:r>
    </w:p>
    <w:p w:rsidR="00784D87" w:rsidRDefault="00784D87">
      <w:pPr>
        <w:pStyle w:val="EcoNormal"/>
        <w:ind w:firstLine="540"/>
        <w:jc w:val="both"/>
      </w:pPr>
      <w:r>
        <w:t>растворенный кислород, мг/дм</w:t>
      </w:r>
      <w:r>
        <w:rPr>
          <w:vertAlign w:val="superscript"/>
        </w:rPr>
        <w:t>3</w:t>
      </w:r>
      <w:r>
        <w:t xml:space="preserve"> (мг/л) и % насыщения</w:t>
      </w:r>
    </w:p>
    <w:p w:rsidR="00784D87" w:rsidRDefault="00784D87">
      <w:pPr>
        <w:pStyle w:val="EcoNormal"/>
        <w:ind w:firstLine="540"/>
        <w:jc w:val="both"/>
      </w:pPr>
      <w:r>
        <w:t>водородный показатель (</w:t>
      </w:r>
      <w:proofErr w:type="spellStart"/>
      <w:r>
        <w:t>pH</w:t>
      </w:r>
      <w:proofErr w:type="spellEnd"/>
      <w:r>
        <w:t xml:space="preserve">), ед. </w:t>
      </w:r>
      <w:proofErr w:type="spellStart"/>
      <w:r>
        <w:t>pH</w:t>
      </w:r>
      <w:proofErr w:type="spellEnd"/>
    </w:p>
    <w:p w:rsidR="00784D87" w:rsidRDefault="00784D87">
      <w:pPr>
        <w:pStyle w:val="EcoNormal"/>
        <w:ind w:firstLine="540"/>
        <w:jc w:val="both"/>
      </w:pPr>
      <w:r>
        <w:t>визуальные наблюдения за состоянием поверхности морского водного объекта.</w:t>
      </w:r>
    </w:p>
    <w:p w:rsidR="00784D87" w:rsidRDefault="00784D87">
      <w:pPr>
        <w:pStyle w:val="EcoNormal"/>
        <w:ind w:firstLine="540"/>
        <w:jc w:val="both"/>
      </w:pPr>
      <w:r>
        <w:t>II. Полная программа:</w:t>
      </w:r>
    </w:p>
    <w:p w:rsidR="00784D87" w:rsidRDefault="00784D87">
      <w:pPr>
        <w:pStyle w:val="EcoNormal"/>
        <w:ind w:firstLine="540"/>
        <w:jc w:val="both"/>
      </w:pPr>
      <w:r>
        <w:t>сокращенная программа</w:t>
      </w:r>
    </w:p>
    <w:p w:rsidR="00784D87" w:rsidRDefault="00784D87">
      <w:pPr>
        <w:pStyle w:val="EcoNormal"/>
        <w:ind w:firstLine="540"/>
        <w:jc w:val="both"/>
      </w:pPr>
      <w:r>
        <w:t>хлорированные углеводороды, в том числе пестициды, мкг/дм</w:t>
      </w:r>
      <w:r>
        <w:rPr>
          <w:vertAlign w:val="superscript"/>
        </w:rPr>
        <w:t>3</w:t>
      </w:r>
      <w:r>
        <w:t xml:space="preserve"> (мкг/л)</w:t>
      </w:r>
    </w:p>
    <w:p w:rsidR="00784D87" w:rsidRDefault="00784D87">
      <w:pPr>
        <w:pStyle w:val="EcoNormal"/>
        <w:ind w:firstLine="540"/>
        <w:jc w:val="both"/>
      </w:pPr>
      <w:r>
        <w:t>тяжелые металлы (ртуть, свинец, кадмий, медь), мкг/дм</w:t>
      </w:r>
      <w:r>
        <w:rPr>
          <w:vertAlign w:val="superscript"/>
        </w:rPr>
        <w:t>3</w:t>
      </w:r>
      <w:r>
        <w:t xml:space="preserve"> (мкг/л)</w:t>
      </w:r>
    </w:p>
    <w:p w:rsidR="00784D87" w:rsidRDefault="00784D87">
      <w:pPr>
        <w:pStyle w:val="EcoNormal"/>
        <w:ind w:firstLine="540"/>
        <w:jc w:val="both"/>
      </w:pPr>
      <w:r>
        <w:t>фенолы, мкг/дм</w:t>
      </w:r>
      <w:r>
        <w:rPr>
          <w:vertAlign w:val="superscript"/>
        </w:rPr>
        <w:t>3</w:t>
      </w:r>
      <w:r>
        <w:t xml:space="preserve"> (мкг/л)</w:t>
      </w:r>
    </w:p>
    <w:p w:rsidR="00784D87" w:rsidRDefault="00784D87">
      <w:pPr>
        <w:pStyle w:val="EcoNormal"/>
        <w:ind w:firstLine="540"/>
        <w:jc w:val="both"/>
      </w:pPr>
      <w:r>
        <w:t>синтетические поверхностно-активные вещества (СПАВ), мкг/дм</w:t>
      </w:r>
      <w:r>
        <w:rPr>
          <w:vertAlign w:val="superscript"/>
        </w:rPr>
        <w:t>3</w:t>
      </w:r>
      <w:r>
        <w:t xml:space="preserve"> (мкг/л)</w:t>
      </w:r>
    </w:p>
    <w:p w:rsidR="00784D87" w:rsidRDefault="00784D87">
      <w:pPr>
        <w:pStyle w:val="EcoNormal"/>
        <w:ind w:firstLine="540"/>
        <w:jc w:val="both"/>
      </w:pPr>
      <w:r>
        <w:t>дополнительные ингредиенты, специфичные для данного района</w:t>
      </w:r>
    </w:p>
    <w:p w:rsidR="00784D87" w:rsidRDefault="00784D87">
      <w:pPr>
        <w:pStyle w:val="EcoNormal"/>
        <w:ind w:firstLine="540"/>
        <w:jc w:val="both"/>
      </w:pPr>
      <w:r>
        <w:t>нитритный азот, мкг/дм</w:t>
      </w:r>
      <w:r>
        <w:rPr>
          <w:vertAlign w:val="superscript"/>
        </w:rPr>
        <w:t>3</w:t>
      </w:r>
      <w:r>
        <w:t xml:space="preserve"> (мкг/л)</w:t>
      </w:r>
    </w:p>
    <w:p w:rsidR="00784D87" w:rsidRDefault="00784D87">
      <w:pPr>
        <w:pStyle w:val="EcoNormal"/>
        <w:ind w:firstLine="540"/>
        <w:jc w:val="both"/>
      </w:pPr>
      <w:r>
        <w:t>кремний, мкг/дм</w:t>
      </w:r>
      <w:r>
        <w:rPr>
          <w:vertAlign w:val="superscript"/>
        </w:rPr>
        <w:t>3</w:t>
      </w:r>
      <w:r>
        <w:t xml:space="preserve"> (мкг/л)</w:t>
      </w:r>
    </w:p>
    <w:p w:rsidR="00784D87" w:rsidRDefault="00784D87">
      <w:pPr>
        <w:pStyle w:val="EcoNormal"/>
        <w:ind w:firstLine="540"/>
        <w:jc w:val="both"/>
      </w:pPr>
      <w:r>
        <w:t>соленость воды, %</w:t>
      </w:r>
    </w:p>
    <w:p w:rsidR="00784D87" w:rsidRDefault="00784D87">
      <w:pPr>
        <w:pStyle w:val="EcoNormal"/>
        <w:ind w:firstLine="540"/>
        <w:jc w:val="both"/>
      </w:pPr>
      <w:r>
        <w:t>температура воды и воздуха, °C</w:t>
      </w:r>
    </w:p>
    <w:p w:rsidR="00784D87" w:rsidRDefault="00784D87">
      <w:pPr>
        <w:pStyle w:val="EcoNormal"/>
        <w:ind w:firstLine="540"/>
        <w:jc w:val="both"/>
      </w:pPr>
      <w:r>
        <w:t>скорость и направление ветра, м/с</w:t>
      </w:r>
    </w:p>
    <w:p w:rsidR="00784D87" w:rsidRDefault="00784D87">
      <w:pPr>
        <w:pStyle w:val="EcoNormal"/>
        <w:ind w:firstLine="540"/>
        <w:jc w:val="both"/>
      </w:pPr>
      <w:r>
        <w:t>прозрачность воды, м</w:t>
      </w:r>
    </w:p>
    <w:p w:rsidR="00784D87" w:rsidRDefault="00784D87">
      <w:pPr>
        <w:pStyle w:val="EcoNormal"/>
        <w:ind w:firstLine="540"/>
        <w:jc w:val="both"/>
      </w:pPr>
      <w:r>
        <w:t>цветность воды, ед. цветности</w:t>
      </w:r>
    </w:p>
    <w:p w:rsidR="00784D87" w:rsidRDefault="00784D87">
      <w:pPr>
        <w:pStyle w:val="EcoNormal"/>
        <w:ind w:firstLine="540"/>
        <w:jc w:val="both"/>
      </w:pPr>
      <w:r>
        <w:t>волнение (визуально), балл.</w:t>
      </w:r>
    </w:p>
    <w:p w:rsidR="00784D87" w:rsidRDefault="00784D87">
      <w:pPr>
        <w:pStyle w:val="EcoNormal"/>
        <w:ind w:firstLine="540"/>
        <w:jc w:val="both"/>
      </w:pPr>
      <w:r>
        <w:t>Примечание. При визуальных наблюдениях отмечают явления, необычные для данного района моря (наличие плавающих примесей, пленок, масляных пятен, включений и других примесей; развитие, скопление и отмирание водорослей; гибель рыбы и других животных; массовый выброс моллюсков (мидий) на берег; появление повышенной мутности, необычной окраски, пены и т.д.).</w:t>
      </w: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jc w:val="right"/>
        <w:outlineLvl w:val="0"/>
      </w:pPr>
      <w:r>
        <w:t>Приложение 3</w:t>
      </w:r>
    </w:p>
    <w:p w:rsidR="00784D87" w:rsidRDefault="00784D87">
      <w:pPr>
        <w:pStyle w:val="EcoNormal"/>
        <w:jc w:val="right"/>
      </w:pPr>
      <w:r>
        <w:t>Рекомендуемое</w:t>
      </w: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jc w:val="center"/>
      </w:pPr>
      <w:bookmarkStart w:id="4" w:name="P133"/>
      <w:bookmarkEnd w:id="4"/>
      <w:r>
        <w:t>ПРОГРАММЫ КОНТРОЛЯ ДЛЯ ПУНКТОВ ОГСНК</w:t>
      </w:r>
    </w:p>
    <w:p w:rsidR="00784D87" w:rsidRDefault="00784D87">
      <w:pPr>
        <w:pStyle w:val="EcoNormal"/>
        <w:jc w:val="center"/>
      </w:pPr>
      <w:r>
        <w:t>ПО ГИДРОБИОЛОГИЧЕСКИМ ПОКАЗАТЕЛЯМ</w:t>
      </w:r>
    </w:p>
    <w:p w:rsidR="00784D87" w:rsidRDefault="00784D87">
      <w:pPr>
        <w:pStyle w:val="EcoNormal"/>
        <w:jc w:val="center"/>
      </w:pPr>
    </w:p>
    <w:p w:rsidR="00784D87" w:rsidRDefault="00784D87">
      <w:pPr>
        <w:pStyle w:val="EcoNormal"/>
        <w:ind w:firstLine="540"/>
        <w:jc w:val="both"/>
      </w:pPr>
      <w:r>
        <w:t>I. Сокращенная программа:</w:t>
      </w:r>
    </w:p>
    <w:p w:rsidR="00784D87" w:rsidRDefault="00784D87">
      <w:pPr>
        <w:pStyle w:val="EcoNormal"/>
        <w:ind w:firstLine="540"/>
        <w:jc w:val="both"/>
      </w:pPr>
      <w:r>
        <w:t>фитопланктон:</w:t>
      </w:r>
    </w:p>
    <w:p w:rsidR="00784D87" w:rsidRDefault="00784D87">
      <w:pPr>
        <w:pStyle w:val="EcoNormal"/>
        <w:ind w:firstLine="540"/>
        <w:jc w:val="both"/>
      </w:pPr>
      <w:r>
        <w:t xml:space="preserve">общая численность клеток, </w:t>
      </w:r>
      <w:proofErr w:type="spellStart"/>
      <w:r>
        <w:t>кл</w:t>
      </w:r>
      <w:proofErr w:type="spellEnd"/>
      <w:r>
        <w:t>/дм</w:t>
      </w:r>
      <w:r>
        <w:rPr>
          <w:vertAlign w:val="superscript"/>
        </w:rPr>
        <w:t>3</w:t>
      </w:r>
      <w:r>
        <w:t xml:space="preserve"> (</w:t>
      </w:r>
      <w:proofErr w:type="spellStart"/>
      <w:r>
        <w:t>кл</w:t>
      </w:r>
      <w:proofErr w:type="spellEnd"/>
      <w:r>
        <w:t>/л)</w:t>
      </w:r>
    </w:p>
    <w:p w:rsidR="00784D87" w:rsidRDefault="00784D87">
      <w:pPr>
        <w:pStyle w:val="EcoNormal"/>
        <w:ind w:firstLine="540"/>
        <w:jc w:val="both"/>
      </w:pPr>
      <w:r>
        <w:t>видовой состав, число и список видов</w:t>
      </w:r>
    </w:p>
    <w:p w:rsidR="00784D87" w:rsidRDefault="00784D87">
      <w:pPr>
        <w:pStyle w:val="EcoNormal"/>
        <w:ind w:firstLine="540"/>
        <w:jc w:val="both"/>
      </w:pPr>
      <w:r>
        <w:t>зоопланктон:</w:t>
      </w:r>
    </w:p>
    <w:p w:rsidR="00784D87" w:rsidRDefault="00784D87">
      <w:pPr>
        <w:pStyle w:val="EcoNormal"/>
        <w:ind w:firstLine="540"/>
        <w:jc w:val="both"/>
      </w:pPr>
      <w:r>
        <w:t>общая численность организмов, экз./м</w:t>
      </w:r>
      <w:r>
        <w:rPr>
          <w:vertAlign w:val="superscript"/>
        </w:rPr>
        <w:t>3</w:t>
      </w:r>
    </w:p>
    <w:p w:rsidR="00784D87" w:rsidRDefault="00784D87">
      <w:pPr>
        <w:pStyle w:val="EcoNormal"/>
        <w:ind w:firstLine="540"/>
        <w:jc w:val="both"/>
      </w:pPr>
      <w:r>
        <w:t>видовой состав, число и список видов</w:t>
      </w:r>
    </w:p>
    <w:p w:rsidR="00784D87" w:rsidRDefault="00784D87">
      <w:pPr>
        <w:pStyle w:val="EcoNormal"/>
        <w:ind w:firstLine="540"/>
        <w:jc w:val="both"/>
      </w:pPr>
      <w:r>
        <w:lastRenderedPageBreak/>
        <w:t>микробные показатели:</w:t>
      </w:r>
    </w:p>
    <w:p w:rsidR="00784D87" w:rsidRDefault="00784D87">
      <w:pPr>
        <w:pStyle w:val="EcoNormal"/>
        <w:ind w:firstLine="540"/>
        <w:jc w:val="both"/>
      </w:pPr>
      <w:r>
        <w:t xml:space="preserve">общая численность микроорганизмов, </w:t>
      </w:r>
      <w:proofErr w:type="spellStart"/>
      <w:r>
        <w:t>кл</w:t>
      </w:r>
      <w:proofErr w:type="spellEnd"/>
      <w:r>
        <w:t>/см</w:t>
      </w:r>
      <w:r>
        <w:rPr>
          <w:vertAlign w:val="superscript"/>
        </w:rPr>
        <w:t>3</w:t>
      </w:r>
      <w:r>
        <w:t xml:space="preserve"> (</w:t>
      </w:r>
      <w:proofErr w:type="spellStart"/>
      <w:r>
        <w:t>кл</w:t>
      </w:r>
      <w:proofErr w:type="spellEnd"/>
      <w:r>
        <w:t>/мл)</w:t>
      </w:r>
    </w:p>
    <w:p w:rsidR="00784D87" w:rsidRDefault="00784D87">
      <w:pPr>
        <w:pStyle w:val="EcoNormal"/>
        <w:ind w:firstLine="540"/>
        <w:jc w:val="both"/>
      </w:pPr>
      <w:r>
        <w:t xml:space="preserve">количество сапрофитных бактерий, </w:t>
      </w:r>
      <w:proofErr w:type="spellStart"/>
      <w:r>
        <w:t>кл</w:t>
      </w:r>
      <w:proofErr w:type="spellEnd"/>
      <w:r>
        <w:t>/см</w:t>
      </w:r>
      <w:r>
        <w:rPr>
          <w:vertAlign w:val="superscript"/>
        </w:rPr>
        <w:t>3</w:t>
      </w:r>
      <w:r>
        <w:t xml:space="preserve"> (</w:t>
      </w:r>
      <w:proofErr w:type="spellStart"/>
      <w:r>
        <w:t>кл</w:t>
      </w:r>
      <w:proofErr w:type="spellEnd"/>
      <w:r>
        <w:t>/мл)</w:t>
      </w:r>
    </w:p>
    <w:p w:rsidR="00784D87" w:rsidRDefault="00784D87">
      <w:pPr>
        <w:pStyle w:val="EcoNormal"/>
        <w:ind w:firstLine="540"/>
        <w:jc w:val="both"/>
      </w:pPr>
      <w:r>
        <w:t>концентрация хлорофилла фитопланктона, мкг/дм</w:t>
      </w:r>
      <w:r>
        <w:rPr>
          <w:vertAlign w:val="superscript"/>
        </w:rPr>
        <w:t>3</w:t>
      </w:r>
      <w:r>
        <w:t xml:space="preserve"> (мкг/л)</w:t>
      </w:r>
    </w:p>
    <w:p w:rsidR="00784D87" w:rsidRDefault="00784D87">
      <w:pPr>
        <w:pStyle w:val="EcoNormal"/>
        <w:ind w:firstLine="540"/>
        <w:jc w:val="both"/>
      </w:pPr>
      <w:r>
        <w:t>II. Полная программа:</w:t>
      </w:r>
    </w:p>
    <w:p w:rsidR="00784D87" w:rsidRDefault="00784D87">
      <w:pPr>
        <w:pStyle w:val="EcoNormal"/>
        <w:ind w:firstLine="540"/>
        <w:jc w:val="both"/>
      </w:pPr>
      <w:r>
        <w:t>сокращенная программа</w:t>
      </w:r>
    </w:p>
    <w:p w:rsidR="00784D87" w:rsidRDefault="00784D87">
      <w:pPr>
        <w:pStyle w:val="EcoNormal"/>
        <w:ind w:firstLine="540"/>
        <w:jc w:val="both"/>
      </w:pPr>
      <w:r>
        <w:t>зоопланктон:</w:t>
      </w:r>
    </w:p>
    <w:p w:rsidR="00784D87" w:rsidRDefault="00784D87">
      <w:pPr>
        <w:pStyle w:val="EcoNormal"/>
        <w:ind w:firstLine="540"/>
        <w:jc w:val="both"/>
      </w:pPr>
      <w:r>
        <w:t>общая биомасса, мг/м</w:t>
      </w:r>
      <w:r>
        <w:rPr>
          <w:vertAlign w:val="superscript"/>
        </w:rPr>
        <w:t>3</w:t>
      </w:r>
    </w:p>
    <w:p w:rsidR="00784D87" w:rsidRDefault="00784D87">
      <w:pPr>
        <w:pStyle w:val="EcoNormal"/>
        <w:ind w:firstLine="540"/>
        <w:jc w:val="both"/>
      </w:pPr>
      <w:r>
        <w:t>численность основных групп и видов, экз./м</w:t>
      </w:r>
      <w:r>
        <w:rPr>
          <w:vertAlign w:val="superscript"/>
        </w:rPr>
        <w:t>3</w:t>
      </w:r>
    </w:p>
    <w:p w:rsidR="00784D87" w:rsidRDefault="00784D87">
      <w:pPr>
        <w:pStyle w:val="EcoNormal"/>
        <w:ind w:firstLine="540"/>
        <w:jc w:val="both"/>
      </w:pPr>
      <w:r>
        <w:t>биомасса основных групп и видов, мг/м</w:t>
      </w:r>
      <w:r>
        <w:rPr>
          <w:vertAlign w:val="superscript"/>
        </w:rPr>
        <w:t>3</w:t>
      </w:r>
    </w:p>
    <w:p w:rsidR="00784D87" w:rsidRDefault="00784D87">
      <w:pPr>
        <w:pStyle w:val="EcoNormal"/>
        <w:ind w:firstLine="540"/>
        <w:jc w:val="both"/>
      </w:pPr>
      <w:r>
        <w:t>фитопланктон:</w:t>
      </w:r>
    </w:p>
    <w:p w:rsidR="00784D87" w:rsidRDefault="00784D87">
      <w:pPr>
        <w:pStyle w:val="EcoNormal"/>
        <w:ind w:firstLine="540"/>
        <w:jc w:val="both"/>
      </w:pPr>
      <w:r>
        <w:t>общая биомасса, г/м</w:t>
      </w:r>
      <w:r>
        <w:rPr>
          <w:vertAlign w:val="superscript"/>
        </w:rPr>
        <w:t>3</w:t>
      </w:r>
    </w:p>
    <w:p w:rsidR="00784D87" w:rsidRDefault="00784D87">
      <w:pPr>
        <w:pStyle w:val="EcoNormal"/>
        <w:ind w:firstLine="540"/>
        <w:jc w:val="both"/>
      </w:pPr>
      <w:r>
        <w:t>видовой состав, число и список видов</w:t>
      </w:r>
    </w:p>
    <w:p w:rsidR="00784D87" w:rsidRDefault="00784D87">
      <w:pPr>
        <w:pStyle w:val="EcoNormal"/>
        <w:ind w:firstLine="540"/>
        <w:jc w:val="both"/>
      </w:pPr>
      <w:r>
        <w:t>количество основных систематических групп, число групп</w:t>
      </w:r>
    </w:p>
    <w:p w:rsidR="00784D87" w:rsidRDefault="00784D87">
      <w:pPr>
        <w:pStyle w:val="EcoNormal"/>
        <w:ind w:firstLine="540"/>
        <w:jc w:val="both"/>
      </w:pPr>
      <w:r>
        <w:t>микробные показатели:</w:t>
      </w:r>
    </w:p>
    <w:p w:rsidR="00784D87" w:rsidRDefault="00784D87">
      <w:pPr>
        <w:pStyle w:val="EcoNormal"/>
        <w:ind w:firstLine="540"/>
        <w:jc w:val="both"/>
      </w:pPr>
      <w:r>
        <w:t>общая биомасса, мг/дм</w:t>
      </w:r>
      <w:r>
        <w:rPr>
          <w:vertAlign w:val="superscript"/>
        </w:rPr>
        <w:t>3</w:t>
      </w:r>
      <w:r>
        <w:t xml:space="preserve"> (мг/л)</w:t>
      </w:r>
    </w:p>
    <w:p w:rsidR="00784D87" w:rsidRDefault="00784D87">
      <w:pPr>
        <w:pStyle w:val="EcoNormal"/>
        <w:ind w:firstLine="540"/>
        <w:jc w:val="both"/>
      </w:pPr>
      <w:r>
        <w:t xml:space="preserve">количественное распределение индикаторных групп морской микрофлоры (сапрофитные, </w:t>
      </w:r>
      <w:proofErr w:type="spellStart"/>
      <w:r>
        <w:t>нефтеокисляющие</w:t>
      </w:r>
      <w:proofErr w:type="spellEnd"/>
      <w:r>
        <w:t xml:space="preserve">, </w:t>
      </w:r>
      <w:proofErr w:type="spellStart"/>
      <w:r>
        <w:t>ксилолокисляющие</w:t>
      </w:r>
      <w:proofErr w:type="spellEnd"/>
      <w:r>
        <w:t xml:space="preserve">, </w:t>
      </w:r>
      <w:proofErr w:type="spellStart"/>
      <w:r>
        <w:t>фенолокисляющие</w:t>
      </w:r>
      <w:proofErr w:type="spellEnd"/>
      <w:r>
        <w:t xml:space="preserve">, </w:t>
      </w:r>
      <w:proofErr w:type="spellStart"/>
      <w:r>
        <w:t>липолитические</w:t>
      </w:r>
      <w:proofErr w:type="spellEnd"/>
      <w:r>
        <w:t xml:space="preserve"> бактерии), </w:t>
      </w:r>
      <w:proofErr w:type="spellStart"/>
      <w:r>
        <w:t>кл</w:t>
      </w:r>
      <w:proofErr w:type="spellEnd"/>
      <w:r>
        <w:t>/см</w:t>
      </w:r>
      <w:r>
        <w:rPr>
          <w:vertAlign w:val="superscript"/>
        </w:rPr>
        <w:t>3</w:t>
      </w:r>
      <w:r>
        <w:t xml:space="preserve"> (</w:t>
      </w:r>
      <w:proofErr w:type="spellStart"/>
      <w:r>
        <w:t>кл</w:t>
      </w:r>
      <w:proofErr w:type="spellEnd"/>
      <w:r>
        <w:t>/мл)</w:t>
      </w:r>
    </w:p>
    <w:p w:rsidR="00784D87" w:rsidRDefault="00784D87">
      <w:pPr>
        <w:pStyle w:val="EcoNormal"/>
        <w:ind w:firstLine="540"/>
        <w:jc w:val="both"/>
      </w:pPr>
      <w:r>
        <w:t>интенсивность фотосинтеза фитопланктона (первичная продукция), мг С/м</w:t>
      </w:r>
      <w:r>
        <w:rPr>
          <w:vertAlign w:val="superscript"/>
        </w:rPr>
        <w:t>3</w:t>
      </w:r>
      <w:r>
        <w:t>·сут (мг С/</w:t>
      </w:r>
      <w:proofErr w:type="spellStart"/>
      <w:r>
        <w:t>л·сут</w:t>
      </w:r>
      <w:proofErr w:type="spellEnd"/>
      <w:r>
        <w:t>)</w:t>
      </w: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</w:p>
    <w:p w:rsidR="00784D87" w:rsidRDefault="00784D87">
      <w:pPr/>
    </w:p>
    <w:p w:rsidR="00784D87" w:rsidRDefault="00784D87">
      <w:pPr>
        <w:pStyle w:val="EcoNormal"/>
        <w:jc w:val="right"/>
        <w:outlineLvl w:val="0"/>
      </w:pPr>
      <w:r>
        <w:lastRenderedPageBreak/>
        <w:t>Приложение 4</w:t>
      </w:r>
    </w:p>
    <w:p w:rsidR="00784D87" w:rsidRDefault="00784D87">
      <w:pPr>
        <w:pStyle w:val="EcoNormal"/>
        <w:jc w:val="right"/>
      </w:pPr>
      <w:r>
        <w:t>Обязательное</w:t>
      </w: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jc w:val="center"/>
      </w:pPr>
      <w:r>
        <w:t>ГОРИЗОНТЫ НАБЛЮДЕНИЙ И РАСПОЛОЖЕНИЕ ВЕРТИКАЛЕЙ</w:t>
      </w:r>
    </w:p>
    <w:p w:rsidR="00784D87" w:rsidRDefault="00784D87">
      <w:pPr>
        <w:pStyle w:val="EcoNormal"/>
        <w:jc w:val="center"/>
      </w:pPr>
    </w:p>
    <w:p w:rsidR="00784D87" w:rsidRDefault="00784D87">
      <w:pPr>
        <w:pStyle w:val="EcoNormal"/>
        <w:jc w:val="right"/>
      </w:pPr>
      <w:r>
        <w:t>Таблица 1</w:t>
      </w:r>
    </w:p>
    <w:p w:rsidR="00784D87" w:rsidRDefault="00784D87">
      <w:pPr>
        <w:pStyle w:val="EcoNormal"/>
        <w:jc w:val="center"/>
      </w:pPr>
    </w:p>
    <w:p w:rsidR="00784D87" w:rsidRDefault="00784D87">
      <w:pPr>
        <w:pStyle w:val="EcoNormal"/>
        <w:jc w:val="center"/>
      </w:pPr>
      <w:bookmarkStart w:id="5" w:name="P173"/>
      <w:bookmarkEnd w:id="5"/>
      <w:r>
        <w:t>Горизонты наблюдений в море</w:t>
      </w:r>
    </w:p>
    <w:p w:rsidR="00784D87" w:rsidRDefault="00784D87">
      <w:pPr>
        <w:pStyle w:val="EcoNormal"/>
        <w:ind w:firstLine="540"/>
        <w:jc w:val="both"/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49"/>
        <w:gridCol w:w="2071"/>
        <w:gridCol w:w="2040"/>
        <w:gridCol w:w="2040"/>
        <w:gridCol w:w="2160"/>
      </w:tblGrid>
      <w:tr w:rsidR="00784D87">
        <w:tc>
          <w:tcPr>
            <w:tcW w:w="1349" w:type="dxa"/>
            <w:vMerge w:val="restart"/>
            <w:tcBorders>
              <w:left w:val="nil"/>
            </w:tcBorders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Горизонты, м</w:t>
            </w:r>
          </w:p>
        </w:tc>
        <w:tc>
          <w:tcPr>
            <w:tcW w:w="8311" w:type="dxa"/>
            <w:gridSpan w:val="4"/>
            <w:tcBorders>
              <w:right w:val="nil"/>
            </w:tcBorders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Контролируемые показатели</w:t>
            </w:r>
          </w:p>
        </w:tc>
      </w:tr>
      <w:tr w:rsidR="00784D87">
        <w:tc>
          <w:tcPr>
            <w:tcW w:w="1349" w:type="dxa"/>
            <w:vMerge/>
            <w:tcBorders>
              <w:left w:val="nil"/>
            </w:tcBorders>
          </w:tcPr>
          <w:p w:rsidR="00784D87" w:rsidRDefault="00784D87"/>
        </w:tc>
        <w:tc>
          <w:tcPr>
            <w:tcW w:w="2071" w:type="dxa"/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Нефтяные углеводороды, хлорированные углеводороды</w:t>
            </w:r>
          </w:p>
        </w:tc>
        <w:tc>
          <w:tcPr>
            <w:tcW w:w="2040" w:type="dxa"/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СПАВ, фенолы</w:t>
            </w:r>
          </w:p>
        </w:tc>
        <w:tc>
          <w:tcPr>
            <w:tcW w:w="2040" w:type="dxa"/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Тяжелые металлы</w:t>
            </w:r>
          </w:p>
        </w:tc>
        <w:tc>
          <w:tcPr>
            <w:tcW w:w="2160" w:type="dxa"/>
            <w:tcBorders>
              <w:right w:val="nil"/>
            </w:tcBorders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Остальные наблюдения из полной или сокращенной программы</w:t>
            </w:r>
          </w:p>
        </w:tc>
      </w:tr>
      <w:tr w:rsidR="00784D87">
        <w:tc>
          <w:tcPr>
            <w:tcW w:w="1349" w:type="dxa"/>
            <w:tcBorders>
              <w:left w:val="nil"/>
            </w:tcBorders>
          </w:tcPr>
          <w:p w:rsidR="00784D87" w:rsidRDefault="00784D87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2071" w:type="dxa"/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  <w:tc>
          <w:tcPr>
            <w:tcW w:w="2160" w:type="dxa"/>
            <w:tcBorders>
              <w:right w:val="nil"/>
            </w:tcBorders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</w:tr>
      <w:tr w:rsidR="00784D87">
        <w:tc>
          <w:tcPr>
            <w:tcW w:w="1349" w:type="dxa"/>
            <w:tcBorders>
              <w:left w:val="nil"/>
            </w:tcBorders>
          </w:tcPr>
          <w:p w:rsidR="00784D87" w:rsidRDefault="00784D87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071" w:type="dxa"/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</w:pPr>
            <w:r>
              <w:t>Не проводятся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</w:pPr>
            <w:r>
              <w:t>Не проводятся</w:t>
            </w:r>
          </w:p>
        </w:tc>
        <w:tc>
          <w:tcPr>
            <w:tcW w:w="2160" w:type="dxa"/>
            <w:tcBorders>
              <w:right w:val="nil"/>
            </w:tcBorders>
          </w:tcPr>
          <w:p w:rsidR="00784D87" w:rsidRDefault="00784D87">
            <w:pPr>
              <w:pStyle w:val="EcoNormal"/>
            </w:pPr>
            <w:r>
              <w:t>Не проводятся</w:t>
            </w:r>
          </w:p>
        </w:tc>
      </w:tr>
      <w:tr w:rsidR="00784D87">
        <w:tc>
          <w:tcPr>
            <w:tcW w:w="1349" w:type="dxa"/>
            <w:tcBorders>
              <w:left w:val="nil"/>
            </w:tcBorders>
          </w:tcPr>
          <w:p w:rsidR="00784D87" w:rsidRDefault="00784D87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2071" w:type="dxa"/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  <w:tc>
          <w:tcPr>
            <w:tcW w:w="2160" w:type="dxa"/>
            <w:tcBorders>
              <w:right w:val="nil"/>
            </w:tcBorders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</w:tr>
      <w:tr w:rsidR="00784D87">
        <w:tc>
          <w:tcPr>
            <w:tcW w:w="1349" w:type="dxa"/>
            <w:tcBorders>
              <w:left w:val="nil"/>
            </w:tcBorders>
          </w:tcPr>
          <w:p w:rsidR="00784D87" w:rsidRDefault="00784D87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2071" w:type="dxa"/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</w:pPr>
            <w:r>
              <w:t>Не проводятся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</w:pPr>
            <w:r>
              <w:t>Не проводятся</w:t>
            </w:r>
          </w:p>
        </w:tc>
        <w:tc>
          <w:tcPr>
            <w:tcW w:w="2160" w:type="dxa"/>
            <w:tcBorders>
              <w:right w:val="nil"/>
            </w:tcBorders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</w:tr>
      <w:tr w:rsidR="00784D87">
        <w:tc>
          <w:tcPr>
            <w:tcW w:w="1349" w:type="dxa"/>
            <w:tcBorders>
              <w:left w:val="nil"/>
            </w:tcBorders>
          </w:tcPr>
          <w:p w:rsidR="00784D87" w:rsidRDefault="00784D87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2071" w:type="dxa"/>
          </w:tcPr>
          <w:p w:rsidR="00784D87" w:rsidRDefault="00784D87">
            <w:pPr>
              <w:pStyle w:val="EcoNormal"/>
            </w:pPr>
            <w:r>
              <w:t>Не проводятся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</w:pPr>
            <w:r>
              <w:t>Не проводятся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</w:pPr>
            <w:r>
              <w:t>Не проводятся</w:t>
            </w:r>
          </w:p>
        </w:tc>
        <w:tc>
          <w:tcPr>
            <w:tcW w:w="2160" w:type="dxa"/>
            <w:tcBorders>
              <w:right w:val="nil"/>
            </w:tcBorders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</w:tr>
      <w:tr w:rsidR="00784D87">
        <w:tc>
          <w:tcPr>
            <w:tcW w:w="1349" w:type="dxa"/>
            <w:tcBorders>
              <w:left w:val="nil"/>
            </w:tcBorders>
          </w:tcPr>
          <w:p w:rsidR="00784D87" w:rsidRDefault="00784D87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2071" w:type="dxa"/>
          </w:tcPr>
          <w:p w:rsidR="00784D87" w:rsidRDefault="00784D87">
            <w:pPr>
              <w:pStyle w:val="EcoNormal"/>
            </w:pPr>
            <w:r>
              <w:t>Не проводятся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</w:pPr>
            <w:r>
              <w:t>Не проводятся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</w:pPr>
            <w:r>
              <w:t>Не проводятся</w:t>
            </w:r>
          </w:p>
        </w:tc>
        <w:tc>
          <w:tcPr>
            <w:tcW w:w="2160" w:type="dxa"/>
            <w:tcBorders>
              <w:right w:val="nil"/>
            </w:tcBorders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</w:tr>
      <w:tr w:rsidR="00784D87">
        <w:tc>
          <w:tcPr>
            <w:tcW w:w="1349" w:type="dxa"/>
            <w:tcBorders>
              <w:left w:val="nil"/>
            </w:tcBorders>
          </w:tcPr>
          <w:p w:rsidR="00784D87" w:rsidRDefault="00784D87">
            <w:pPr>
              <w:pStyle w:val="EcoNormal"/>
              <w:jc w:val="center"/>
            </w:pPr>
            <w:r>
              <w:t>500</w:t>
            </w:r>
          </w:p>
        </w:tc>
        <w:tc>
          <w:tcPr>
            <w:tcW w:w="2071" w:type="dxa"/>
          </w:tcPr>
          <w:p w:rsidR="00784D87" w:rsidRDefault="00784D87">
            <w:pPr>
              <w:pStyle w:val="EcoNormal"/>
            </w:pPr>
            <w:r>
              <w:t>Не проводятся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</w:pPr>
            <w:r>
              <w:t>Не проводятся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  <w:tc>
          <w:tcPr>
            <w:tcW w:w="2160" w:type="dxa"/>
            <w:tcBorders>
              <w:right w:val="nil"/>
            </w:tcBorders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</w:tr>
      <w:tr w:rsidR="00784D87">
        <w:tc>
          <w:tcPr>
            <w:tcW w:w="1349" w:type="dxa"/>
            <w:tcBorders>
              <w:left w:val="nil"/>
            </w:tcBorders>
          </w:tcPr>
          <w:p w:rsidR="00784D87" w:rsidRDefault="00784D87">
            <w:pPr>
              <w:pStyle w:val="EcoNormal"/>
              <w:jc w:val="center"/>
            </w:pPr>
            <w:r>
              <w:t>1000</w:t>
            </w:r>
          </w:p>
        </w:tc>
        <w:tc>
          <w:tcPr>
            <w:tcW w:w="2071" w:type="dxa"/>
          </w:tcPr>
          <w:p w:rsidR="00784D87" w:rsidRDefault="00784D87">
            <w:pPr>
              <w:pStyle w:val="EcoNormal"/>
            </w:pPr>
            <w:r>
              <w:t>Не проводятся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</w:pPr>
            <w:r>
              <w:t>Не проводятся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  <w:tc>
          <w:tcPr>
            <w:tcW w:w="2160" w:type="dxa"/>
            <w:tcBorders>
              <w:right w:val="nil"/>
            </w:tcBorders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</w:tr>
      <w:tr w:rsidR="00784D87">
        <w:tc>
          <w:tcPr>
            <w:tcW w:w="1349" w:type="dxa"/>
            <w:tcBorders>
              <w:left w:val="nil"/>
              <w:bottom w:val="nil"/>
            </w:tcBorders>
          </w:tcPr>
          <w:p w:rsidR="00784D87" w:rsidRDefault="00784D87">
            <w:pPr>
              <w:pStyle w:val="EcoNormal"/>
              <w:jc w:val="center"/>
            </w:pPr>
            <w:r>
              <w:t>У дна</w:t>
            </w:r>
          </w:p>
        </w:tc>
        <w:tc>
          <w:tcPr>
            <w:tcW w:w="2071" w:type="dxa"/>
            <w:tcBorders>
              <w:bottom w:val="nil"/>
            </w:tcBorders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  <w:tc>
          <w:tcPr>
            <w:tcW w:w="2040" w:type="dxa"/>
            <w:tcBorders>
              <w:bottom w:val="nil"/>
            </w:tcBorders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  <w:tc>
          <w:tcPr>
            <w:tcW w:w="2040" w:type="dxa"/>
            <w:tcBorders>
              <w:bottom w:val="nil"/>
            </w:tcBorders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  <w:tc>
          <w:tcPr>
            <w:tcW w:w="2160" w:type="dxa"/>
            <w:tcBorders>
              <w:bottom w:val="nil"/>
              <w:right w:val="nil"/>
            </w:tcBorders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</w:tr>
    </w:tbl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  <w:r>
        <w:t>Примечания:</w:t>
      </w:r>
    </w:p>
    <w:p w:rsidR="00784D87" w:rsidRDefault="00784D87">
      <w:pPr>
        <w:pStyle w:val="EcoNormal"/>
        <w:ind w:firstLine="540"/>
        <w:jc w:val="both"/>
      </w:pPr>
      <w:r>
        <w:lastRenderedPageBreak/>
        <w:t xml:space="preserve">1. Отбор проб зоопланктона производят </w:t>
      </w:r>
      <w:proofErr w:type="spellStart"/>
      <w:r>
        <w:t>планктоновой</w:t>
      </w:r>
      <w:proofErr w:type="spellEnd"/>
      <w:r>
        <w:t xml:space="preserve"> сетью (газ N 38) в слоях 0 - 10, 10 - 25, 25 - 50, 50 - 100, 100 - 200, 200 - 500 м.</w:t>
      </w:r>
    </w:p>
    <w:p w:rsidR="00784D87" w:rsidRDefault="00784D87">
      <w:pPr>
        <w:pStyle w:val="EcoNormal"/>
        <w:ind w:firstLine="540"/>
        <w:jc w:val="both"/>
      </w:pPr>
      <w:r>
        <w:t>2. Дополнительным горизонтом является слой скачка температуры, на котором проводятся все определения.</w:t>
      </w:r>
    </w:p>
    <w:p w:rsidR="00784D87" w:rsidRDefault="00784D87">
      <w:pPr>
        <w:pStyle w:val="EcoNormal"/>
        <w:jc w:val="center"/>
      </w:pPr>
    </w:p>
    <w:p w:rsidR="00784D87" w:rsidRDefault="00784D87">
      <w:pPr>
        <w:pStyle w:val="EcoNormal"/>
        <w:jc w:val="right"/>
      </w:pPr>
      <w:r>
        <w:t>Таблица 2</w:t>
      </w: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jc w:val="center"/>
      </w:pPr>
      <w:bookmarkStart w:id="6" w:name="P233"/>
      <w:bookmarkEnd w:id="6"/>
      <w:r>
        <w:t>Расположение вертикалей на устьевом взморье на замыкающем</w:t>
      </w:r>
    </w:p>
    <w:p w:rsidR="00784D87" w:rsidRDefault="00784D87">
      <w:pPr>
        <w:pStyle w:val="EcoNormal"/>
        <w:jc w:val="center"/>
      </w:pPr>
      <w:r>
        <w:t>створе в зависимости от ширины реки (рукава)</w:t>
      </w:r>
    </w:p>
    <w:p w:rsidR="00784D87" w:rsidRDefault="00784D87">
      <w:pPr>
        <w:pStyle w:val="EcoNormal"/>
        <w:jc w:val="right"/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420"/>
        <w:gridCol w:w="2040"/>
        <w:gridCol w:w="2040"/>
        <w:gridCol w:w="2160"/>
      </w:tblGrid>
      <w:tr w:rsidR="00784D87">
        <w:tc>
          <w:tcPr>
            <w:tcW w:w="3420" w:type="dxa"/>
            <w:vMerge w:val="restart"/>
            <w:tcBorders>
              <w:left w:val="nil"/>
            </w:tcBorders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Ширина реки в устье или рукава дельты, и</w:t>
            </w:r>
          </w:p>
        </w:tc>
        <w:tc>
          <w:tcPr>
            <w:tcW w:w="6240" w:type="dxa"/>
            <w:gridSpan w:val="3"/>
            <w:tcBorders>
              <w:right w:val="nil"/>
            </w:tcBorders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Количество вертикалей</w:t>
            </w:r>
          </w:p>
        </w:tc>
      </w:tr>
      <w:tr w:rsidR="00784D87">
        <w:tc>
          <w:tcPr>
            <w:tcW w:w="3420" w:type="dxa"/>
            <w:vMerge/>
            <w:tcBorders>
              <w:left w:val="nil"/>
            </w:tcBorders>
          </w:tcPr>
          <w:p w:rsidR="00784D87" w:rsidRDefault="00784D87"/>
        </w:tc>
        <w:tc>
          <w:tcPr>
            <w:tcW w:w="2040" w:type="dxa"/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040" w:type="dxa"/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160" w:type="dxa"/>
            <w:tcBorders>
              <w:right w:val="nil"/>
            </w:tcBorders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5</w:t>
            </w:r>
          </w:p>
        </w:tc>
      </w:tr>
      <w:tr w:rsidR="00784D87">
        <w:tc>
          <w:tcPr>
            <w:tcW w:w="3420" w:type="dxa"/>
            <w:tcBorders>
              <w:left w:val="nil"/>
            </w:tcBorders>
          </w:tcPr>
          <w:p w:rsidR="00784D87" w:rsidRDefault="00784D87">
            <w:pPr>
              <w:pStyle w:val="EcoNormal"/>
              <w:ind w:left="283"/>
            </w:pPr>
            <w:r>
              <w:t>Менее 100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  <w:jc w:val="center"/>
            </w:pPr>
            <w:r>
              <w:t>Располагаются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2160" w:type="dxa"/>
            <w:tcBorders>
              <w:right w:val="nil"/>
            </w:tcBorders>
          </w:tcPr>
          <w:p w:rsidR="00784D87" w:rsidRDefault="00784D87">
            <w:pPr>
              <w:pStyle w:val="EcoNormal"/>
              <w:jc w:val="center"/>
            </w:pPr>
            <w:r>
              <w:t>-</w:t>
            </w:r>
          </w:p>
        </w:tc>
      </w:tr>
      <w:tr w:rsidR="00784D87">
        <w:tc>
          <w:tcPr>
            <w:tcW w:w="3420" w:type="dxa"/>
            <w:tcBorders>
              <w:left w:val="nil"/>
            </w:tcBorders>
          </w:tcPr>
          <w:p w:rsidR="00784D87" w:rsidRDefault="00784D87">
            <w:pPr>
              <w:pStyle w:val="EcoNormal"/>
              <w:ind w:left="283"/>
            </w:pPr>
            <w:r>
              <w:t>100 - 1000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  <w:jc w:val="center"/>
            </w:pPr>
            <w:r>
              <w:t>Располагаются</w:t>
            </w:r>
          </w:p>
        </w:tc>
        <w:tc>
          <w:tcPr>
            <w:tcW w:w="2160" w:type="dxa"/>
            <w:tcBorders>
              <w:right w:val="nil"/>
            </w:tcBorders>
          </w:tcPr>
          <w:p w:rsidR="00784D87" w:rsidRDefault="00784D87">
            <w:pPr>
              <w:pStyle w:val="EcoNormal"/>
              <w:jc w:val="center"/>
            </w:pPr>
            <w:r>
              <w:t>-</w:t>
            </w:r>
          </w:p>
        </w:tc>
      </w:tr>
      <w:tr w:rsidR="00784D87">
        <w:tc>
          <w:tcPr>
            <w:tcW w:w="3420" w:type="dxa"/>
            <w:tcBorders>
              <w:left w:val="nil"/>
              <w:bottom w:val="nil"/>
            </w:tcBorders>
          </w:tcPr>
          <w:p w:rsidR="00784D87" w:rsidRDefault="00784D87">
            <w:pPr>
              <w:pStyle w:val="EcoNormal"/>
              <w:ind w:left="283"/>
            </w:pPr>
            <w:r>
              <w:t>Более 1000</w:t>
            </w:r>
          </w:p>
        </w:tc>
        <w:tc>
          <w:tcPr>
            <w:tcW w:w="2040" w:type="dxa"/>
            <w:tcBorders>
              <w:bottom w:val="nil"/>
            </w:tcBorders>
          </w:tcPr>
          <w:p w:rsidR="00784D87" w:rsidRDefault="00784D87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2040" w:type="dxa"/>
            <w:tcBorders>
              <w:bottom w:val="nil"/>
            </w:tcBorders>
          </w:tcPr>
          <w:p w:rsidR="00784D87" w:rsidRDefault="00784D87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2160" w:type="dxa"/>
            <w:tcBorders>
              <w:bottom w:val="nil"/>
              <w:right w:val="nil"/>
            </w:tcBorders>
          </w:tcPr>
          <w:p w:rsidR="00784D87" w:rsidRDefault="00784D87">
            <w:pPr>
              <w:pStyle w:val="EcoNormal"/>
              <w:jc w:val="center"/>
            </w:pPr>
            <w:r>
              <w:t>Располагаются</w:t>
            </w:r>
          </w:p>
        </w:tc>
      </w:tr>
    </w:tbl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  <w:r>
        <w:t>Примечание. Одну вертикаль располагают посередине русла, остальные - равномерно по его ширине.</w:t>
      </w: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jc w:val="right"/>
      </w:pPr>
      <w:r>
        <w:t>Таблица 3</w:t>
      </w: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jc w:val="center"/>
      </w:pPr>
      <w:bookmarkStart w:id="7" w:name="P258"/>
      <w:bookmarkEnd w:id="7"/>
      <w:r>
        <w:t>Горизонты наблюдений на устьевом взморье на замыкающем</w:t>
      </w:r>
    </w:p>
    <w:p w:rsidR="00784D87" w:rsidRDefault="00784D87">
      <w:pPr>
        <w:pStyle w:val="EcoNormal"/>
        <w:jc w:val="center"/>
      </w:pPr>
      <w:r>
        <w:t>створе в зависимости от глубины реки (рукава)</w:t>
      </w:r>
    </w:p>
    <w:p w:rsidR="00784D87" w:rsidRDefault="00784D87">
      <w:pPr>
        <w:pStyle w:val="EcoNormal"/>
        <w:jc w:val="center"/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58"/>
        <w:gridCol w:w="2062"/>
        <w:gridCol w:w="2040"/>
        <w:gridCol w:w="2040"/>
        <w:gridCol w:w="2160"/>
      </w:tblGrid>
      <w:tr w:rsidR="00784D87">
        <w:tc>
          <w:tcPr>
            <w:tcW w:w="1358" w:type="dxa"/>
            <w:vMerge w:val="restart"/>
            <w:tcBorders>
              <w:left w:val="nil"/>
            </w:tcBorders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Глубина реки в устье, м</w:t>
            </w:r>
          </w:p>
        </w:tc>
        <w:tc>
          <w:tcPr>
            <w:tcW w:w="8302" w:type="dxa"/>
            <w:gridSpan w:val="4"/>
            <w:tcBorders>
              <w:right w:val="nil"/>
            </w:tcBorders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Горизонты наблюдений</w:t>
            </w:r>
          </w:p>
        </w:tc>
      </w:tr>
      <w:tr w:rsidR="00784D87">
        <w:tc>
          <w:tcPr>
            <w:tcW w:w="1358" w:type="dxa"/>
            <w:vMerge/>
            <w:tcBorders>
              <w:left w:val="nil"/>
            </w:tcBorders>
          </w:tcPr>
          <w:p w:rsidR="00784D87" w:rsidRDefault="00784D87"/>
        </w:tc>
        <w:tc>
          <w:tcPr>
            <w:tcW w:w="2062" w:type="dxa"/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Поверхность</w:t>
            </w:r>
          </w:p>
        </w:tc>
        <w:tc>
          <w:tcPr>
            <w:tcW w:w="2040" w:type="dxa"/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0,5 глубины</w:t>
            </w:r>
          </w:p>
        </w:tc>
        <w:tc>
          <w:tcPr>
            <w:tcW w:w="2040" w:type="dxa"/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У дна</w:t>
            </w:r>
          </w:p>
        </w:tc>
        <w:tc>
          <w:tcPr>
            <w:tcW w:w="2160" w:type="dxa"/>
            <w:tcBorders>
              <w:right w:val="nil"/>
            </w:tcBorders>
            <w:vAlign w:val="center"/>
          </w:tcPr>
          <w:p w:rsidR="00784D87" w:rsidRDefault="00784D87">
            <w:pPr>
              <w:pStyle w:val="EcoNormal"/>
              <w:jc w:val="center"/>
            </w:pPr>
            <w:r>
              <w:t>Через каждые 5 м</w:t>
            </w:r>
          </w:p>
        </w:tc>
      </w:tr>
      <w:tr w:rsidR="00784D87">
        <w:tc>
          <w:tcPr>
            <w:tcW w:w="1358" w:type="dxa"/>
            <w:tcBorders>
              <w:left w:val="nil"/>
            </w:tcBorders>
          </w:tcPr>
          <w:p w:rsidR="00784D87" w:rsidRDefault="00784D87">
            <w:pPr>
              <w:pStyle w:val="EcoNormal"/>
              <w:ind w:left="283"/>
            </w:pPr>
            <w:r>
              <w:t>1 - 5</w:t>
            </w:r>
          </w:p>
        </w:tc>
        <w:tc>
          <w:tcPr>
            <w:tcW w:w="2062" w:type="dxa"/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</w:pPr>
            <w:r>
              <w:t>Не проводятся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  <w:tc>
          <w:tcPr>
            <w:tcW w:w="2160" w:type="dxa"/>
            <w:tcBorders>
              <w:right w:val="nil"/>
            </w:tcBorders>
          </w:tcPr>
          <w:p w:rsidR="00784D87" w:rsidRDefault="00784D87">
            <w:pPr>
              <w:pStyle w:val="EcoNormal"/>
            </w:pPr>
            <w:r>
              <w:t>Не проводятся</w:t>
            </w:r>
          </w:p>
        </w:tc>
      </w:tr>
      <w:tr w:rsidR="00784D87">
        <w:tc>
          <w:tcPr>
            <w:tcW w:w="1358" w:type="dxa"/>
            <w:tcBorders>
              <w:left w:val="nil"/>
            </w:tcBorders>
          </w:tcPr>
          <w:p w:rsidR="00784D87" w:rsidRDefault="00784D87">
            <w:pPr>
              <w:pStyle w:val="EcoNormal"/>
              <w:ind w:left="283"/>
            </w:pPr>
            <w:r>
              <w:t>5 - 10</w:t>
            </w:r>
          </w:p>
        </w:tc>
        <w:tc>
          <w:tcPr>
            <w:tcW w:w="2062" w:type="dxa"/>
          </w:tcPr>
          <w:p w:rsidR="00784D87" w:rsidRDefault="00784D87">
            <w:pPr>
              <w:pStyle w:val="EcoNormal"/>
            </w:pPr>
            <w:r>
              <w:t>То же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  <w:tc>
          <w:tcPr>
            <w:tcW w:w="2040" w:type="dxa"/>
          </w:tcPr>
          <w:p w:rsidR="00784D87" w:rsidRDefault="00784D87">
            <w:pPr>
              <w:pStyle w:val="EcoNormal"/>
            </w:pPr>
            <w:r>
              <w:t>То же</w:t>
            </w:r>
          </w:p>
        </w:tc>
        <w:tc>
          <w:tcPr>
            <w:tcW w:w="2160" w:type="dxa"/>
            <w:tcBorders>
              <w:right w:val="nil"/>
            </w:tcBorders>
          </w:tcPr>
          <w:p w:rsidR="00784D87" w:rsidRDefault="00784D87">
            <w:pPr>
              <w:pStyle w:val="EcoNormal"/>
            </w:pPr>
            <w:r>
              <w:t>То же</w:t>
            </w:r>
          </w:p>
        </w:tc>
      </w:tr>
      <w:tr w:rsidR="00784D87">
        <w:tc>
          <w:tcPr>
            <w:tcW w:w="1358" w:type="dxa"/>
            <w:tcBorders>
              <w:left w:val="nil"/>
              <w:bottom w:val="nil"/>
            </w:tcBorders>
          </w:tcPr>
          <w:p w:rsidR="00784D87" w:rsidRDefault="00784D87">
            <w:pPr>
              <w:pStyle w:val="EcoNormal"/>
              <w:ind w:left="283"/>
            </w:pPr>
            <w:r>
              <w:t>Более 10</w:t>
            </w:r>
          </w:p>
        </w:tc>
        <w:tc>
          <w:tcPr>
            <w:tcW w:w="2062" w:type="dxa"/>
            <w:tcBorders>
              <w:bottom w:val="nil"/>
            </w:tcBorders>
          </w:tcPr>
          <w:p w:rsidR="00784D87" w:rsidRDefault="00784D87">
            <w:pPr>
              <w:pStyle w:val="EcoNormal"/>
              <w:ind w:left="567"/>
            </w:pPr>
            <w:r>
              <w:t>"</w:t>
            </w:r>
          </w:p>
        </w:tc>
        <w:tc>
          <w:tcPr>
            <w:tcW w:w="2040" w:type="dxa"/>
            <w:tcBorders>
              <w:bottom w:val="nil"/>
            </w:tcBorders>
          </w:tcPr>
          <w:p w:rsidR="00784D87" w:rsidRDefault="00784D87">
            <w:pPr>
              <w:pStyle w:val="EcoNormal"/>
            </w:pPr>
            <w:r>
              <w:t>Не проводятся</w:t>
            </w:r>
          </w:p>
        </w:tc>
        <w:tc>
          <w:tcPr>
            <w:tcW w:w="2040" w:type="dxa"/>
            <w:tcBorders>
              <w:bottom w:val="nil"/>
            </w:tcBorders>
          </w:tcPr>
          <w:p w:rsidR="00784D87" w:rsidRDefault="00784D87">
            <w:pPr>
              <w:pStyle w:val="EcoNormal"/>
              <w:ind w:left="567"/>
            </w:pPr>
            <w:r>
              <w:t>"</w:t>
            </w:r>
          </w:p>
        </w:tc>
        <w:tc>
          <w:tcPr>
            <w:tcW w:w="2160" w:type="dxa"/>
            <w:tcBorders>
              <w:bottom w:val="nil"/>
              <w:right w:val="nil"/>
            </w:tcBorders>
          </w:tcPr>
          <w:p w:rsidR="00784D87" w:rsidRDefault="00784D87">
            <w:pPr>
              <w:pStyle w:val="EcoNormal"/>
            </w:pPr>
            <w:r>
              <w:t>Проводятся</w:t>
            </w:r>
          </w:p>
        </w:tc>
      </w:tr>
    </w:tbl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  <w:r>
        <w:t xml:space="preserve">Примечание. В </w:t>
      </w:r>
      <w:proofErr w:type="gramStart"/>
      <w:r>
        <w:t>случае</w:t>
      </w:r>
      <w:proofErr w:type="gramEnd"/>
      <w:r>
        <w:t xml:space="preserve"> когда наблюдается ярко выраженный слой скачка плотности, отбирается дополнительная проба на горизонте, расположенном непосредственно в слое скачка.</w:t>
      </w: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ind w:firstLine="540"/>
        <w:jc w:val="both"/>
      </w:pPr>
    </w:p>
    <w:p w:rsidR="00784D87" w:rsidRDefault="00784D8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B704B" w:rsidRDefault="00FB704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84D8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784D8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784D8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