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A2F75" w:rsidRPr="009A2F75" w:rsidRDefault="009A2F75" w:rsidP="009A2F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F75">
        <w:rPr>
          <w:rFonts w:ascii="Times New Roman" w:hAnsi="Times New Roman" w:cs="Times New Roman"/>
          <w:b/>
          <w:sz w:val="24"/>
          <w:szCs w:val="24"/>
        </w:rPr>
        <w:t>ОБ ЭКОЛОГИЧЕСКОЙ ЭКСПЕРТИЗЕ В РЕСПУБЛИКЕ БУРЯТИЯ</w:t>
      </w: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ЗАКОН</w:t>
      </w: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от 14 марта 2008 года N 94-IV</w:t>
      </w: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ОБ ЭКОЛОГИЧЕСКОЙ ЭКСПЕРТИЗЕ В РЕСПУБЛИКЕ БУРЯТИЯ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9A2F75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9A2F75">
        <w:rPr>
          <w:rFonts w:ascii="Times New Roman" w:hAnsi="Times New Roman" w:cs="Times New Roman"/>
          <w:sz w:val="24"/>
          <w:szCs w:val="24"/>
        </w:rPr>
        <w:t xml:space="preserve"> Народным Хуралом</w:t>
      </w: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27 февраля 2008 года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Изменения в ред. законов Республики Бурятия:</w:t>
      </w: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НГР ru04000201101117 (от 15.11.2011 N 2397-IV)</w:t>
      </w: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center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НГР ru04000201300609 (от 05.07.2013 N 3489-IV)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Настоящий Закон принят в целях </w:t>
      </w:r>
      <w:proofErr w:type="gramStart"/>
      <w:r w:rsidRPr="009A2F75">
        <w:rPr>
          <w:rFonts w:ascii="Times New Roman" w:hAnsi="Times New Roman" w:cs="Times New Roman"/>
          <w:sz w:val="24"/>
          <w:szCs w:val="24"/>
        </w:rPr>
        <w:t>разграничения полномочий органов государственной власти Республики</w:t>
      </w:r>
      <w:proofErr w:type="gramEnd"/>
      <w:r w:rsidRPr="009A2F75">
        <w:rPr>
          <w:rFonts w:ascii="Times New Roman" w:hAnsi="Times New Roman" w:cs="Times New Roman"/>
          <w:sz w:val="24"/>
          <w:szCs w:val="24"/>
        </w:rPr>
        <w:t xml:space="preserve"> Бурятия, переданных Федеральным законом "Об экологической экспертизе", в области экологической экспертизы объектов регионального уровня.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1. Законодательство Республики Бурятия об экологической экспертизе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Законодательство Республики Бурятия об экологической экспертизе основывается на соответствующих положениях Конституции Российской Федерации, федеральных законов и иных нормативных правовых актов Российской Федерации, Конституции Республики Бурятия и состоит из настоящего Закона и иных нормативных правовых актов Республики Бурятия.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2. Полномочия Народного Хурала Республики Бурятия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Народный Хурал Республики Бурятия: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1) принимает законы, постановления в области экологической экспертизы объектов регионального уровня с учетом специфики экологических, социальных и экономических условий Республики Бурятия (далее - экологическая экспертиза);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2) осуществляет иные полномочия в соответствии с федеральным законодательством, законодательством Республики Бурятия.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3. Полномочия Правительства Республики Бурятия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Правительство Республики Бурятия: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1) принимает нормативные правовые акты в области экологической экспертизы с учетом специфики экологических, социальных и экономических условий Республики Бурятия;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lastRenderedPageBreak/>
        <w:t>2)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Республики Бурятия;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3)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Республики Бурятия и в случае возможного воздействия на окружающую среду в пределах территории Республики Бурятия хозяйственной и иной деятельности, намечаемой другим субъектом Российской Федерации;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4) делегирует экспертов для участия в качестве наблюдателей в заседаниях экспертных </w:t>
      </w:r>
      <w:proofErr w:type="gramStart"/>
      <w:r w:rsidRPr="009A2F75">
        <w:rPr>
          <w:rFonts w:ascii="Times New Roman" w:hAnsi="Times New Roman" w:cs="Times New Roman"/>
          <w:sz w:val="24"/>
          <w:szCs w:val="24"/>
        </w:rPr>
        <w:t>комиссий общественной экологической экспертизы объектов экологической экспертизы регионального уровня</w:t>
      </w:r>
      <w:proofErr w:type="gramEnd"/>
      <w:r w:rsidRPr="009A2F75">
        <w:rPr>
          <w:rFonts w:ascii="Times New Roman" w:hAnsi="Times New Roman" w:cs="Times New Roman"/>
          <w:sz w:val="24"/>
          <w:szCs w:val="24"/>
        </w:rPr>
        <w:t>;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5) Утратил силу: Закон Республики Бурятия от 05.07.2013 N 3489-IV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6) определяет полномочия исполнительного органа государственной власти Республики Бурятия, осуществляющего организацию и проведение экологической экспертизы;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7) осуществляет иные полномочия, предусмотренные федеральным законодательством, законодательством Республики Бурятия.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4. Государственная экологическая экспертиза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1. Государственная экологическая экспертиза организуется и проводится исполнительным органом государственной власти Республики Бурятия в области экологической экспертизы в порядке, установленном Федеральным законом "Об экологической экспертизе", иными нормативными правовыми актами Российской Федерации, настоящим Законом и иными нормативными правовыми актами Республики Бурятия.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lastRenderedPageBreak/>
        <w:t>2. Порядок организации государственной экологической экспертизы, требования к составу и объему документации по объектам экологической экспертизы определяются в соответствии с федеральным законодательством.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3. Часть </w:t>
      </w:r>
      <w:proofErr w:type="gramStart"/>
      <w:r w:rsidRPr="009A2F75">
        <w:rPr>
          <w:rFonts w:ascii="Times New Roman" w:hAnsi="Times New Roman" w:cs="Times New Roman"/>
          <w:sz w:val="24"/>
          <w:szCs w:val="24"/>
        </w:rPr>
        <w:t>признан</w:t>
      </w:r>
      <w:proofErr w:type="gramEnd"/>
      <w:r w:rsidRPr="009A2F75">
        <w:rPr>
          <w:rFonts w:ascii="Times New Roman" w:hAnsi="Times New Roman" w:cs="Times New Roman"/>
          <w:sz w:val="24"/>
          <w:szCs w:val="24"/>
        </w:rPr>
        <w:t xml:space="preserve"> утратившей силу. Закон Республики Бурятия от 15.11.2011 N 2397-IV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5. Общественная экологическая экспертиза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1. Общественная экологическая экспертиза организуется и проводится в соответствии с Федеральным законом "Об экологической экспертизе".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2. Органы местного самоуправления извещают орган исполнительной власти Республики Бурятия в области экологической экспертизы о получении заявления о проведении общественной экологической экспертизы в случае, если эта экспертиза производится в отношении объектов регионального уровня.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6. Обеспечение населения достоверной информацией о намечаемых и проводимых экологических экспертизах, результатах экологической экспертизы объектов регионального уровня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1. Обеспечение населения достоверной информацией о намечаемых и проводимых экологических экспертизах, результатах экологической экспертизы объектов регионального уровня осуществляется в целях создания условий для реализации права на благоприятную окружающую среду.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2. Состав сведений о намечаемых и проводимых экологических экспертизах, результатах экологической экспертизы объектов регионального уровня, порядок и периодичность их размещения определяются исполнительным органом государственной власти Республики Бурятия в области экологической экспертизы.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7. Финансовое обеспечение государственной экологической экспертизы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7 в редакции Закона Республики Бурятия от 05.07.2013 N 3489-IV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A2F75">
        <w:rPr>
          <w:rFonts w:ascii="Times New Roman" w:hAnsi="Times New Roman" w:cs="Times New Roman"/>
          <w:sz w:val="24"/>
          <w:szCs w:val="24"/>
        </w:rPr>
        <w:t>Финансовое обеспечение проведения государственной экологической экспертизы объектов государственной экологической экспертизы регионального уровня, в том числе ее повторное проведение, осуществляется за счет республиканского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экспертизы, определяемой исполнительным органом государственной власти Республики Бурятия в области экологической экспертизы, в порядке, установленном федеральным органом</w:t>
      </w:r>
      <w:proofErr w:type="gramEnd"/>
      <w:r w:rsidRPr="009A2F75">
        <w:rPr>
          <w:rFonts w:ascii="Times New Roman" w:hAnsi="Times New Roman" w:cs="Times New Roman"/>
          <w:sz w:val="24"/>
          <w:szCs w:val="24"/>
        </w:rPr>
        <w:t xml:space="preserve"> исполнительной власти в области экологической экспертизы.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Статья 8. Вступление в силу настоящего Закона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Настоящий Закон вступает в силу со дня его официального опубликования.</w:t>
      </w:r>
    </w:p>
    <w:p w:rsidR="009A2F75" w:rsidRPr="009A2F75" w:rsidRDefault="009A2F75" w:rsidP="009A2F75">
      <w:pPr>
        <w:rPr>
          <w:rFonts w:ascii="Times New Roman" w:hAnsi="Times New Roman" w:cs="Times New Roman"/>
          <w:sz w:val="24"/>
          <w:szCs w:val="24"/>
        </w:rPr>
      </w:pP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Президент Республики Бурятия</w:t>
      </w:r>
    </w:p>
    <w:p w:rsidR="009A2F75" w:rsidRPr="009A2F75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204E" w:rsidRPr="00B564DD" w:rsidRDefault="009A2F75" w:rsidP="009A2F75">
      <w:pPr>
        <w:jc w:val="right"/>
        <w:rPr>
          <w:rFonts w:ascii="Times New Roman" w:hAnsi="Times New Roman" w:cs="Times New Roman"/>
          <w:sz w:val="24"/>
          <w:szCs w:val="24"/>
        </w:rPr>
      </w:pPr>
      <w:r w:rsidRPr="009A2F75">
        <w:rPr>
          <w:rFonts w:ascii="Times New Roman" w:hAnsi="Times New Roman" w:cs="Times New Roman"/>
          <w:sz w:val="24"/>
          <w:szCs w:val="24"/>
        </w:rPr>
        <w:t>В.В. НАГОВИЦЫН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B7BD6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8B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8694c1aeef14ab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