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27B1B1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 СЕЛЬСКОГО ПОСЕЛЕНИЯ ЛЮБУЧАНСКОЕ МОСКОВСКОЙ ОБЛАСТИ</w:t>
      </w:r>
    </w:p>
    <w:p w14:paraId="24D88761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</w:p>
    <w:p w14:paraId="21CE50EF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21 октября 2011 года N 52/27-11</w:t>
      </w: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03B041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Положения "О порядке обращения с отходами производства и потребления на территории сельского поселения </w:t>
      </w:r>
      <w:proofErr w:type="spellStart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F8D4F68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Конституцией Российской Федерации, Федеральными законами от 06.10.2003 N 131-ФЗ "Об общих принципах организации местного самоуправления в Российской Федерации", от 30.03.1999 г. N 52-ФЗ "О санитарно-эпидемиологическом благополучии населения", от 24.06.1998 г N 89-ФЗ "Об отходах производства и потребления", от 10.01.2002 N 7-ФЗ "Об охране окружающей среды", Законом Московской области от 08.11.2001 N 171/2001-ОЗ "Об отходах производства и потребления в Московской области", Уставом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C1F8D" w14:textId="77777777" w:rsidR="00E540E6" w:rsidRPr="00E540E6" w:rsidRDefault="00E540E6" w:rsidP="00E540E6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 СЕЛЬСКОГО ПОСЕЛЕНИЯ ЛЮБУЧАНСКОЕ РЕШИЛ:</w:t>
      </w:r>
    </w:p>
    <w:p w14:paraId="56C33BBD" w14:textId="77777777" w:rsidR="00E540E6" w:rsidRPr="00E540E6" w:rsidRDefault="00E540E6" w:rsidP="00E540E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7A17F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Положение "О порядке обращения с отходами производства и потребления на территории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Чеховского муниципального района Московской области" (Приложение).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B44D3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2. Считать утратившим силу Решение Совета депутатов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 от 30.03.2007 г. N </w:t>
      </w:r>
      <w:proofErr w:type="gram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14/16-07</w:t>
      </w:r>
      <w:proofErr w:type="gram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C3BA1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 Направить настоящее решение Главе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для подписания и официального опубликования.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85553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решения возложить на председателя комиссии по вопросам коммунального хозяйства и благоустройства Совета депутатов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Попсуй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С.Е.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E0FB9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Председатель Совета депутатов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DD305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Д.А.</w:t>
      </w:r>
      <w:proofErr w:type="gram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Давыдов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5527B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Глава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A03E9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О.С.</w:t>
      </w:r>
      <w:proofErr w:type="gram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Карпова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4E993" w14:textId="77777777" w:rsidR="00E540E6" w:rsidRPr="00E540E6" w:rsidRDefault="00E540E6" w:rsidP="00E540E6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 Совета депутатов</w:t>
      </w: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сельского поселения </w:t>
      </w:r>
      <w:proofErr w:type="spellStart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21.10.2011 г. N 52/27 -11</w:t>
      </w:r>
    </w:p>
    <w:p w14:paraId="50615D68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ПОЛОЖЕНИЕ "О порядке обращения с отходами производства и потребления на территории сельского поселения </w:t>
      </w:r>
      <w:proofErr w:type="spellStart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24930AE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1. Общие положения</w:t>
      </w:r>
    </w:p>
    <w:p w14:paraId="0CDD4B25" w14:textId="77777777" w:rsidR="00E540E6" w:rsidRPr="00E540E6" w:rsidRDefault="00E540E6" w:rsidP="00E540E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88C4E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1.1. Положение о порядке обращения с отходами производства и потребления (далее - Положение) устанавливает единые и обязательные для исполнения нормы и требования в сфере обращения с отходами производства и потребления на территории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B5937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1.2. Положение разработано в соответствии с Конституцией Российской Федерации, Федеральными законами от 30.03.1999 N 52-ФЗ "Об санитарно-эпидемиологическом благополучии населения", от 02.06.1998 N 89-ФЗ "Об отходах производства и потребления", от 10.01.2002 N 7-ФЗ "Об охране окружающей среды", Законом Московской области от 08.11.2001 N 171/2001-ОЗ "Об отходах производства и потребления в Московской области" и иными нормативными правовыми актами Российской Федерации, Московской области.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A5465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1.3. Организация работ по сбору и вывозу бытовых отходов и мусора возлагается на Администрацию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, жилищно-эксплуатационные организации, собственников, владельцев или пользователей земельных участков, зданий, строений и сооружений, расположенных на территории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4701F" w14:textId="77777777" w:rsidR="00E540E6" w:rsidRPr="00E540E6" w:rsidRDefault="00E540E6" w:rsidP="00E540E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Основные понятия и требования</w:t>
      </w:r>
    </w:p>
    <w:p w14:paraId="4AFE2F66" w14:textId="77777777" w:rsidR="00E540E6" w:rsidRPr="00E540E6" w:rsidRDefault="00E540E6" w:rsidP="00E540E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D499A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2.1. Территория предприятий, организаций, учреждений и иных хозяйствующих субъектов - часть территории, имеющая площадь, границы, местоположение, правовой статус, целевое назначение, находящаяся в собственности, владении или пользовании хозяйствующего субъекта.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D61DA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2.2. Прилегающая территория - территория общего пользования, закрепленная органом местного самоуправления за собственниками, владельцами или пользователями.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FB7EA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2.3. Бытовые отходы - твердые и жидкие бытовые отходы.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F9667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2.4. Твердые бытовые отходы (ТБО)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9B3C7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2.5. Жидкие бытовые отходы (ЖБО) - нечистоты и помои.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2A246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2.6. Мусор - крупногабаритный и негабаритный мусор.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82E1F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2.7. Крупногабаритный мусор (КГМ) - отходы производства и потребления, загрузка которых (по своим размерам и характеру) производится в бункеры-накопители (емкость объемом более 2 кубических метров).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E3B2B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2.8. Негабаритный мусор и негабаритные материалы (НМ) - отбросы, размеры которых превышают размеры стандартных баков для мусора (строительный мусор, старая мебель, ящики, бытовая техника, упаковочные материалы).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0CDA4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2.9. Контейнер - стандартная емкость для сбора ТБО объемом до 2 кубических метров.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DF181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2.10. Бункер-накопитель - стандартная емкость для сбора ТБО и КГМ объемом 2 и более кубических метров.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6D57A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2.11. Контейнерная площадка - специально оборудованная площадка для сбора и временного хранения ТБО и КГМ с установкой необходимого количества контейнеров и бункеров-накопителей.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188D94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2.12. Санитарная очистка территории - сбор, вывоз и утилизация (обезвреживание) твердых бытовых отходов (ТБО) и крупногабаритного мусора (КГМ).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C1B97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2.13. Сбор ТБО (КГМ) - комплекс мероприятий, связанных с очисткой рабочими контейнеров и контейнерных площадок. Сбор КГМ - загрузка дворниками и рабочими комплексной уборки бункеров-накопителей собранным с территории КГМ.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B4BDD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2.14. Вывоз ТБО (КГМ) - выгрузка ТБО из контейнеров (загрузка бункеров-накопителей с КГМ) в спецтранспорт, зачистка контейнерных площадок и подъездов к ним от просыпавшегося мусора и транспортировка их с мест сбора мусора на лицензированный объект утилизации.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A5F96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2.15. Договор на вывоз ТБО (КГМ) - письменное соглашение, заключенное между заказчиком и специализированным предприятием, на вывоз ТБО (КГМ).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1D288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2.16. График вывоза ТБО (КГМ) - составная часть договора на вывоз ТБО (КГМ) с указанием места (адреса), объема и времени вывоза.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6B1D3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2.17. Срыв графика вывоза ТБО (КГМ) - несоблюдение маршрутного, почасового графика вывоза ТБО (КГМ) сроком более 5 часов.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0E6C3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2.18. Навал мусора - скопление отходов производства и потребления, возникшее в результате их самовольного (несанкционированного) сбора (размещения) или складирования, по объему не превышающее 1 кубического метра.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18B06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2.19. Очаговый навал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складирования, по объему до 30 кубических метров на территории площадью до 50 квадратных метров.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F4A42" w14:textId="77777777" w:rsidR="00E540E6" w:rsidRPr="00E540E6" w:rsidRDefault="00E540E6" w:rsidP="00E540E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2.20. Несанкционированная свалка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 на площади свыше 50 квадратных метров и объемом свыше 30 кубических метров.</w:t>
      </w:r>
    </w:p>
    <w:p w14:paraId="78D0A116" w14:textId="77777777" w:rsidR="00E540E6" w:rsidRPr="00E540E6" w:rsidRDefault="00E540E6" w:rsidP="00E540E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Организация сбора и вывоза ТБО, КГМ, НМ</w:t>
      </w:r>
    </w:p>
    <w:p w14:paraId="76C0C465" w14:textId="77777777" w:rsidR="00E540E6" w:rsidRPr="00E540E6" w:rsidRDefault="00E540E6" w:rsidP="00E540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3B5D3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3.1. Организация сбора и вывоза ТБО, КГМ, НМ осуществляется в соответствии с настоящим Положением об организации сбора и вывоза твердых и 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жидких бытовых отходов, крупногабаритного и негабаритного мусора.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2D613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3.2. Физические и юридические лица обязаны заключать договоры на сбор, хранение и вывоз ТБО и КГМ.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B765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3.3. Организация сбора ТБО и КГМ.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8912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3.3.1. Сбор и временное хранение отходов производства, образующихся в результате хозяйственной деятельности предприятий, осуществляются силами этих предприятий в специально оборудованных для этих целей местах в соответствии с утвержденными в установленном порядке лимитами размещения отходов производства и потребления.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51D98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Сбор бытовых отходов следует производить в: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D324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переносные металлические мусоросборники вместимостью до 100 л, установленные под навесом, - для жилых домов с населением до 200 чел.;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F84E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контейнеры вместимостью до 800 л - для домов с населением 200 чел. и более.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A25A1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Складирование отходов на территории предприятия вне специально отведенных мест и превышение лимитов на их размещение запрещаются. Временное складирование растительного и иного грунта разрешается только на специально отведенных участках.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23C3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3.3.2. Не допускается переполнение контейнеров, бункеров-накопителей мусором. 3.3.3. Складирование КГМ вне бункеров-накопителей или специально оборудованных площадок (с твердым покрытием и 3-сторонним ограждением) запрещается.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C3889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3.4. Вывоз ТБО и КГМ.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1A899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3.4.1. Периодичность вывоза ТБО следует устанавливать по согласованию с территориальным отделом Территориального управления Роспотребнадзора по городу Чехову и Чеховскому району (далее - Роспотребнадзор), как правило: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DE4B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бытовые отходы должны вывозиться при температуре от -5 °C и ниже не реже одного раза в три дня;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B8F2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то же при температуре выше +5 °C - ежедневно;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09DC6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крупногабаритные отходы и НМ от текущего ремонта квартир, а также шлак местных котельных должны вывозиться по мере накопления, но не реже 1 раза в неделю.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16209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3.4.2. Уборку мусора, просыпавшегося при выгрузке из контейнеров в мусоровоз или загрузке бункера, производят работники организации, осуществляющей вывоз ТБО, КГМ.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ADA7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3.5. Контейнеры и бункеры-накопители размещаются (устанавливаются) на специально оборудованных площадках. Места размещения и тип ограждения 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определяются администрацией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B25D3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Указанные площадки должны иметь твердое покрытие и 3-стороннее ограждение.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6E46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Количество площадок, контейнеров и бункеров-накопителей на них должно соответствовать нормам накопления ТБО и КГМ, утвержденным уполномоченным органом.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4E13E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Запрещается устанавливать контейнеры и бункеры-накопители на проезжей части, тротуарах, газонах, в проходных арках домов.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1C63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3.6. Площадки для установки контейнеров для сбора ТБО должны быть с асфальтовым или бетонным покрытием, уклоном в сторону проезжей части и удобным подъездом спецавтотранспорта.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EED46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Подъезд к контейнерным площадкам должен иметь твердое покрытие.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16B7A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3.7. Контейнерная площадка должна иметь с трех сторон ограждение высотой не менее 1,5 м, чтобы не допускать попадания мусора на прилегающую территорию.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4E104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3.8. Контейнерные площадки должны быть удалены от жилых домов, детских учреждений, спортивных площадок и от мест отдыха населения на расстояние не менее 20 м, но не более 100 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92B0B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3.9. Контейнерные площадки и площадки для установки бункеров-накопителей должны быть постоянно очищены от бытового и крупногабаритного мусора, содержаться в чистоте и порядке.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547F8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3.10. Контейнеры и бункеры-накопители должны быть в технически исправном состоянии, покрашены, иметь маркировку с указанием реквизитов владельца, специализированного предприятия, времени вывоза ТБО.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6E26A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Контейнеры для сбора ТБО на автозаправочных станциях (АЗС) должны запираться на замки.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8D6F3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Замена контейнеров для сбора ТБО проводится собственником, владельцем или пользователем контейнеров по мере необходимости, но не реже 1 раза в 2 года.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BAE4F9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3.11. Контейнеры, бункеры-накопители и площадки под ними в соответствии с требованиями Роспотребнадзора должны не реже 1 раза в 7 дней (кроме зимнего периода) промываться и обрабатываться дезинфицирующими средствами.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EDCE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3.12. Временные мусоросборники должны быть плотными, а стенки и крышки - окрашены стойкими красителями.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C74F6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Окраска всех металлических мусоросборников должна производиться не менее двух раз в год - весной и осенью.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FEE64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3.13. Мусоросборники всех типов должны устанавливаться на бетонированной или асфальтированной площадке, как правило, с ограждением из стандартных железобетонных изделий или других материалов с посадкой вокруг площадки кустарниковых насаждений.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930D1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Утилизация, обезвреживание отходов производства и потребления осуществляется специализированными предприятиями.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2AE8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3.14. Подъезды к местам, где установлены контейнеры и стационарные мусоросборники, должны освещаться и иметь дорожные покрытия с учетом разворота машин и выпуска стрелы подъема контейнеровоза или манипулятора.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D1F8B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При размещении на одной площадке до шести переносных мусоросборников должна быть организована их доставка к местам подъезда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мусоровозных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машин.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FF66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3.15. Количество и емкость дворовых мусоросборников следует определять в соответствии с нормами накопления ТБО.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DB91F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3.16. Сбор влажных отходов и выливание помоев в металлические мусоросборники не допускаются. Влажные отходы, оседающие на решетках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помойниц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, должны перекладываться дворниками в мусоросборники только к моменту прибытия мусоровоза.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3A81E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3.17. Крупногабаритные отходы: старая мебель, велосипеды, остатки от текущего ремонта квартир и </w:t>
      </w:r>
      <w:proofErr w:type="gram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должны собираться на специально отведенных площадках или в бункеры-накопители и по заявкам организаций по обслуживанию жилищного фонда вывозиться мусоровозами для крупногабаритных отходов или обычным грузовым транспортом за дополнительную плату по единым тарифам на грузовые перевозки.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52FD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3.18. Сжигание всех видов отходов на территории домовладений и в мусоросборниках запрещается.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7F8C8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3.19. На всех улицах, переулках, площадях, остановках общественного транспорта, у входов в административные и общественные здания, объекты торговли, предприятия общественного питания, школы, поликлиники, на детских площадках, в парках, скверах, зонах отдыха, учреждениях образования, здравоохранения и других местах массового посещения населения, на улицах, у каждого подъезда жилых домов должны быть установлены урны стандартного образца. Расстояние между урнами должно быть не менее 50 метров на тротуарах III класса, не более 100 метров - на остальных тротуарах, во дворах, в местах возможного образования мелких отходов (перед входами в магазины и </w:t>
      </w:r>
      <w:proofErr w:type="gram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). Установка, очистка и ремонт урн осуществляются организациями, на которые возложена уборка указанных территорий.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FEFAA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3.20. Урны следует очищать от отходов в течение дня по мере необходимости, но не реже одного раза в сутки, а во время утренней уборки периодически (не реже 1 раза в месяц) промывать.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A32E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3.21. Окраску урны следует возобновлять не реже одного раза в полгода.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EF80B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3.22. Санитарная обработка контейнерных площадок на придомовом участке должна производиться по правилам, утвержденным Роспотребнадзором.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EA61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Работы по дезинфекции и по дезинсекции металлических мусоросборников, контейнеров, а также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мусоросборочных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контейнерных площадок выполняются по договору со специализированными службами.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35E5D8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3.23. Юридические и физические лица, осуществляющие строительство (реконструкцию), ремонт и снос жилых и нежилых помещений, обязаны заключить договор на вывоз строительных отходов. Временное складирование указанных отходов допускается только в бункеры-накопители, установленные в местах, согласованных с собственником, владельцем, пользователем территории.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F592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3.24. Организации по обслуживанию жилищного фонда обязаны обеспечивать: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AE94E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- установку на обслуживаемой территории сборников для твердых отходов, а в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неканализованных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 зданиях иметь, кроме того, биотуалеты;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5368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своевременную уборку территории и систематическое наблюдение за ее санитарным состоянием;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95658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заключение договоров на вывоз отходов с организациями по очистке и контроль над выполнением графика удаления отходов;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2597E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свободный подъезд и освещение около площадок под установку контейнеров и мусоросборников;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0035A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территории;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D5F9A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проведение среди населения широкой разъяснительной работы по организации уборки территории.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94A7F" w14:textId="77777777" w:rsidR="00E540E6" w:rsidRPr="00E540E6" w:rsidRDefault="00E540E6" w:rsidP="00E540E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Ответственность юридических и физических лиц за нарушение Положения</w:t>
      </w:r>
    </w:p>
    <w:p w14:paraId="085BC2C8" w14:textId="77777777" w:rsidR="00E540E6" w:rsidRPr="00E540E6" w:rsidRDefault="00E540E6" w:rsidP="00E540E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C219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4.1. Контроль над соблюдением настоящего Положения осуществляют: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05FE9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-Администрация сельского поселения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C5C3D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Роспотребнадзор;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B6DE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- организации жилищно-коммунального комплекса;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3CCF3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- жилищные инспекции и другие органы (должностные лица), обеспечивающие соблюдение установленных норм и правил в сфере санитарного содержания населенных пунктов, наделенные полномочиями Государственной жилищной инспекции согласно постановлению Губернатора Московской области 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N 109-ПГ от 28.04.1998.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A4930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4.2. Юридические и физические лица, виновные в нарушении настоящего Положения, привлекаются к административной ответственности в установленном порядке согласно действующему законодательству.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69825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и физические лица, нанесшие своими противоправными действиями или бездействием ущерб сельскому поселению </w:t>
      </w:r>
      <w:proofErr w:type="spellStart"/>
      <w:r w:rsidRPr="00E540E6">
        <w:rPr>
          <w:rFonts w:ascii="Arial" w:eastAsia="Times New Roman" w:hAnsi="Arial" w:cs="Arial"/>
          <w:sz w:val="24"/>
          <w:szCs w:val="24"/>
          <w:lang w:eastAsia="ru-RU"/>
        </w:rPr>
        <w:t>Любучанское</w:t>
      </w:r>
      <w:proofErr w:type="spellEnd"/>
      <w:r w:rsidRPr="00E540E6">
        <w:rPr>
          <w:rFonts w:ascii="Arial" w:eastAsia="Times New Roman" w:hAnsi="Arial" w:cs="Arial"/>
          <w:sz w:val="24"/>
          <w:szCs w:val="24"/>
          <w:lang w:eastAsia="ru-RU"/>
        </w:rPr>
        <w:t>, обязаны возместить нанесенный ущерб.</w:t>
      </w:r>
      <w:r w:rsidRPr="00E540E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3797E2" w14:textId="77777777" w:rsidR="00E540E6" w:rsidRPr="00E540E6" w:rsidRDefault="00E540E6" w:rsidP="00E540E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540E6">
        <w:rPr>
          <w:rFonts w:ascii="Arial" w:eastAsia="Times New Roman" w:hAnsi="Arial" w:cs="Arial"/>
          <w:sz w:val="24"/>
          <w:szCs w:val="24"/>
          <w:lang w:eastAsia="ru-RU"/>
        </w:rPr>
        <w:t>4.4. В случае отказа (уклонения) от возмещения ущерба в указанный срок ущерб взыскивается в судебном порядке.</w:t>
      </w:r>
    </w:p>
    <w:p w14:paraId="12CAAE25" w14:textId="77777777" w:rsidR="00E540E6" w:rsidRPr="00E540E6" w:rsidRDefault="00E540E6" w:rsidP="00E540E6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CC13E12" w14:textId="77777777" w:rsidR="0015486D" w:rsidRPr="00E540E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