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6CB68B9" w14:textId="77777777" w:rsidR="00F5483E" w:rsidRPr="00F5483E" w:rsidRDefault="00F5483E" w:rsidP="00F5483E">
      <w:pPr>
        <w:keepNext/>
        <w:keepLines/>
        <w:spacing w:after="240" w:line="254" w:lineRule="auto"/>
        <w:jc w:val="center"/>
        <w:textAlignment w:val="baseline"/>
        <w:outlineLvl w:val="1"/>
        <w:rPr>
          <w:rFonts w:ascii="Cambria" w:eastAsia="Times New Roman" w:hAnsi="Cambria" w:cs="Times New Roman"/>
          <w:b/>
          <w:bCs/>
          <w:sz w:val="24"/>
          <w:szCs w:val="24"/>
          <w:lang w:eastAsia="ru-RU"/>
        </w:rPr>
      </w:pPr>
      <w:r w:rsidRPr="00F5483E">
        <w:rPr>
          <w:rFonts w:ascii="Cambria" w:eastAsia="Times New Roman" w:hAnsi="Cambria" w:cs="Times New Roman"/>
          <w:b/>
          <w:bCs/>
          <w:sz w:val="24"/>
          <w:szCs w:val="24"/>
          <w:lang w:eastAsia="ru-RU"/>
        </w:rPr>
        <w:t>ПРАВИТЕЛЬСТВО МОСКВЫ</w:t>
      </w:r>
    </w:p>
    <w:p w14:paraId="347D4CAA" w14:textId="77777777" w:rsidR="00F5483E" w:rsidRPr="00F5483E" w:rsidRDefault="00F5483E" w:rsidP="00F5483E">
      <w:pPr>
        <w:spacing w:after="240" w:line="240" w:lineRule="auto"/>
        <w:jc w:val="center"/>
        <w:textAlignment w:val="baseline"/>
        <w:rPr>
          <w:rFonts w:ascii="Times New Roman" w:eastAsia="Times New Roman" w:hAnsi="Times New Roman" w:cs="Times New Roman"/>
          <w:b/>
          <w:bCs/>
          <w:sz w:val="24"/>
          <w:szCs w:val="24"/>
          <w:lang w:eastAsia="ru-RU"/>
        </w:rPr>
      </w:pPr>
      <w:r w:rsidRPr="00F5483E">
        <w:rPr>
          <w:rFonts w:ascii="Times New Roman" w:eastAsia="Times New Roman" w:hAnsi="Times New Roman" w:cs="Times New Roman"/>
          <w:b/>
          <w:bCs/>
          <w:sz w:val="24"/>
          <w:szCs w:val="24"/>
          <w:lang w:eastAsia="ru-RU"/>
        </w:rPr>
        <w:t>ПОСТАНОВЛЕНИЕ</w:t>
      </w:r>
    </w:p>
    <w:p w14:paraId="45F2DCDD" w14:textId="77777777" w:rsidR="00F5483E" w:rsidRPr="00F5483E" w:rsidRDefault="00F5483E" w:rsidP="00F5483E">
      <w:pPr>
        <w:spacing w:after="240" w:line="240" w:lineRule="auto"/>
        <w:jc w:val="center"/>
        <w:textAlignment w:val="baseline"/>
        <w:rPr>
          <w:rFonts w:ascii="Times New Roman" w:eastAsia="Times New Roman" w:hAnsi="Times New Roman" w:cs="Times New Roman"/>
          <w:b/>
          <w:bCs/>
          <w:sz w:val="24"/>
          <w:szCs w:val="24"/>
          <w:lang w:eastAsia="ru-RU"/>
        </w:rPr>
      </w:pPr>
      <w:r w:rsidRPr="00F5483E">
        <w:rPr>
          <w:rFonts w:ascii="Times New Roman" w:eastAsia="Times New Roman" w:hAnsi="Times New Roman" w:cs="Times New Roman"/>
          <w:b/>
          <w:bCs/>
          <w:sz w:val="24"/>
          <w:szCs w:val="24"/>
          <w:lang w:eastAsia="ru-RU"/>
        </w:rPr>
        <w:t>от 10 июля 2014 года N 394-ПП</w:t>
      </w:r>
      <w:r w:rsidRPr="00F5483E">
        <w:rPr>
          <w:rFonts w:ascii="Times New Roman" w:eastAsia="Times New Roman" w:hAnsi="Times New Roman" w:cs="Times New Roman"/>
          <w:b/>
          <w:bCs/>
          <w:sz w:val="24"/>
          <w:szCs w:val="24"/>
          <w:lang w:eastAsia="ru-RU"/>
        </w:rPr>
        <w:br/>
      </w:r>
    </w:p>
    <w:p w14:paraId="110FF297" w14:textId="77777777" w:rsidR="00F5483E" w:rsidRPr="00F5483E" w:rsidRDefault="00F5483E" w:rsidP="00F5483E">
      <w:pPr>
        <w:spacing w:after="240" w:line="240" w:lineRule="auto"/>
        <w:jc w:val="center"/>
        <w:textAlignment w:val="baseline"/>
        <w:rPr>
          <w:rFonts w:ascii="Times New Roman" w:eastAsia="Times New Roman" w:hAnsi="Times New Roman" w:cs="Times New Roman"/>
          <w:b/>
          <w:bCs/>
          <w:sz w:val="24"/>
          <w:szCs w:val="24"/>
          <w:lang w:eastAsia="ru-RU"/>
        </w:rPr>
      </w:pPr>
      <w:r w:rsidRPr="00F5483E">
        <w:rPr>
          <w:rFonts w:ascii="Times New Roman" w:eastAsia="Times New Roman" w:hAnsi="Times New Roman" w:cs="Times New Roman"/>
          <w:b/>
          <w:bCs/>
          <w:sz w:val="24"/>
          <w:szCs w:val="24"/>
          <w:lang w:eastAsia="ru-RU"/>
        </w:rPr>
        <w:t>Об основных положениях новой экологической политики города Москвы на период до 2030 года</w:t>
      </w:r>
    </w:p>
    <w:p w14:paraId="2BDA3857" w14:textId="77777777" w:rsidR="00F5483E" w:rsidRPr="00F5483E" w:rsidRDefault="00F5483E" w:rsidP="00F5483E">
      <w:pPr>
        <w:spacing w:after="0" w:line="240" w:lineRule="auto"/>
        <w:jc w:val="center"/>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(с изменениями на 22 ноября 2016 года)</w:t>
      </w:r>
    </w:p>
    <w:p w14:paraId="11E31C34" w14:textId="77777777" w:rsid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p>
    <w:p w14:paraId="71C17264" w14:textId="49BDD00B"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В целях реализации задач, определенных планом действий по реализации Основ государственной политики в области экологического развития Российской Федерации на период до 2030 года, утвержденным распоряжением Правительства Российской Федерации от 18 декабря 2012 года N 2423-р, а также для обеспечения формирования и реализации Экологической стратегии города Москвы на период до 2030 года Правительство Москвы</w:t>
      </w:r>
      <w:r w:rsidRPr="00F5483E">
        <w:rPr>
          <w:rFonts w:ascii="Times New Roman" w:eastAsia="Times New Roman" w:hAnsi="Times New Roman" w:cs="Times New Roman"/>
          <w:sz w:val="24"/>
          <w:szCs w:val="24"/>
          <w:lang w:eastAsia="ru-RU"/>
        </w:rPr>
        <w:br/>
      </w:r>
    </w:p>
    <w:p w14:paraId="254E530D" w14:textId="77777777" w:rsidR="00F5483E" w:rsidRPr="00F5483E" w:rsidRDefault="00F5483E" w:rsidP="00F5483E">
      <w:pPr>
        <w:spacing w:after="0" w:line="240" w:lineRule="auto"/>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постановляет:</w:t>
      </w:r>
    </w:p>
    <w:p w14:paraId="48D4E2C7"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1. Утвердить основные положения новой экологической политики города Москвы на период до 2030 года (приложение 1).</w:t>
      </w:r>
      <w:r w:rsidRPr="00F5483E">
        <w:rPr>
          <w:rFonts w:ascii="Times New Roman" w:eastAsia="Times New Roman" w:hAnsi="Times New Roman" w:cs="Times New Roman"/>
          <w:sz w:val="24"/>
          <w:szCs w:val="24"/>
          <w:lang w:eastAsia="ru-RU"/>
        </w:rPr>
        <w:br/>
      </w:r>
    </w:p>
    <w:p w14:paraId="2A0CC9F4"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 Создать Межведомственную рабочую группу по организации разработки Экологической стратегии города Москвы на период до 2030 года в соответствии с положениями новой экологической политики города Москвы на период до 2030 года.</w:t>
      </w:r>
      <w:r w:rsidRPr="00F5483E">
        <w:rPr>
          <w:rFonts w:ascii="Times New Roman" w:eastAsia="Times New Roman" w:hAnsi="Times New Roman" w:cs="Times New Roman"/>
          <w:sz w:val="24"/>
          <w:szCs w:val="24"/>
          <w:lang w:eastAsia="ru-RU"/>
        </w:rPr>
        <w:br/>
      </w:r>
    </w:p>
    <w:p w14:paraId="47AC716D"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 Утвердить Положение о Межведомственной рабочей группе по организации разработки Экологической стратегии города Москвы на период до 2030 года в соответствии с положениями новой экологической политики города Москвы на период до 2030 года (приложение 2).</w:t>
      </w:r>
      <w:r w:rsidRPr="00F5483E">
        <w:rPr>
          <w:rFonts w:ascii="Times New Roman" w:eastAsia="Times New Roman" w:hAnsi="Times New Roman" w:cs="Times New Roman"/>
          <w:sz w:val="24"/>
          <w:szCs w:val="24"/>
          <w:lang w:eastAsia="ru-RU"/>
        </w:rPr>
        <w:br/>
      </w:r>
    </w:p>
    <w:p w14:paraId="3D884FF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4. Установить, что органы исполнительной власти города Москвы учитывают в рамках реализации и актуализации соответствующих государственных программ города Москвы и направлениях деятельности органов исполнительной власти города Москвы, не включенных в государственные программы города Москвы, основные положения новой экологической политики города Москвы на период до 2030 года.</w:t>
      </w:r>
      <w:r w:rsidRPr="00F5483E">
        <w:rPr>
          <w:rFonts w:ascii="Times New Roman" w:eastAsia="Times New Roman" w:hAnsi="Times New Roman" w:cs="Times New Roman"/>
          <w:sz w:val="24"/>
          <w:szCs w:val="24"/>
          <w:lang w:eastAsia="ru-RU"/>
        </w:rPr>
        <w:br/>
      </w:r>
    </w:p>
    <w:p w14:paraId="3171A49B"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5. Контроль за выполнением настоящего постановления возложить на руководителя Департамента природопользования и охраны окружающей среды города Москвы </w:t>
      </w:r>
      <w:proofErr w:type="spellStart"/>
      <w:r w:rsidRPr="00F5483E">
        <w:rPr>
          <w:rFonts w:ascii="Times New Roman" w:eastAsia="Times New Roman" w:hAnsi="Times New Roman" w:cs="Times New Roman"/>
          <w:sz w:val="24"/>
          <w:szCs w:val="24"/>
          <w:lang w:eastAsia="ru-RU"/>
        </w:rPr>
        <w:t>Кульбачевского</w:t>
      </w:r>
      <w:proofErr w:type="spellEnd"/>
      <w:r w:rsidRPr="00F5483E">
        <w:rPr>
          <w:rFonts w:ascii="Times New Roman" w:eastAsia="Times New Roman" w:hAnsi="Times New Roman" w:cs="Times New Roman"/>
          <w:sz w:val="24"/>
          <w:szCs w:val="24"/>
          <w:lang w:eastAsia="ru-RU"/>
        </w:rPr>
        <w:t xml:space="preserve"> А.О.</w:t>
      </w:r>
      <w:r w:rsidRPr="00F5483E">
        <w:rPr>
          <w:rFonts w:ascii="Times New Roman" w:eastAsia="Times New Roman" w:hAnsi="Times New Roman" w:cs="Times New Roman"/>
          <w:sz w:val="24"/>
          <w:szCs w:val="24"/>
          <w:lang w:eastAsia="ru-RU"/>
        </w:rPr>
        <w:br/>
      </w:r>
    </w:p>
    <w:p w14:paraId="6FC4A646" w14:textId="77777777" w:rsidR="00F5483E" w:rsidRPr="00F5483E" w:rsidRDefault="00F5483E" w:rsidP="00F5483E">
      <w:pPr>
        <w:spacing w:after="0" w:line="240" w:lineRule="auto"/>
        <w:jc w:val="right"/>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Мэр Москвы</w:t>
      </w:r>
      <w:r w:rsidRPr="00F5483E">
        <w:rPr>
          <w:rFonts w:ascii="Times New Roman" w:eastAsia="Times New Roman" w:hAnsi="Times New Roman" w:cs="Times New Roman"/>
          <w:sz w:val="24"/>
          <w:szCs w:val="24"/>
          <w:lang w:eastAsia="ru-RU"/>
        </w:rPr>
        <w:br/>
      </w:r>
      <w:proofErr w:type="spellStart"/>
      <w:r w:rsidRPr="00F5483E">
        <w:rPr>
          <w:rFonts w:ascii="Times New Roman" w:eastAsia="Times New Roman" w:hAnsi="Times New Roman" w:cs="Times New Roman"/>
          <w:sz w:val="24"/>
          <w:szCs w:val="24"/>
          <w:lang w:eastAsia="ru-RU"/>
        </w:rPr>
        <w:t>С.С.Собянин</w:t>
      </w:r>
      <w:proofErr w:type="spellEnd"/>
    </w:p>
    <w:p w14:paraId="662BAEB5" w14:textId="77777777" w:rsidR="00F5483E" w:rsidRPr="00F5483E" w:rsidRDefault="00F5483E" w:rsidP="00F5483E">
      <w:pPr>
        <w:spacing w:after="0" w:line="240" w:lineRule="auto"/>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w:t>
      </w:r>
    </w:p>
    <w:p w14:paraId="34DA4985" w14:textId="77777777" w:rsidR="00F5483E" w:rsidRPr="00F5483E" w:rsidRDefault="00F5483E" w:rsidP="00F5483E">
      <w:pPr>
        <w:keepNext/>
        <w:keepLines/>
        <w:spacing w:after="240" w:line="254" w:lineRule="auto"/>
        <w:jc w:val="right"/>
        <w:textAlignment w:val="baseline"/>
        <w:outlineLvl w:val="1"/>
        <w:rPr>
          <w:rFonts w:ascii="Cambria" w:eastAsia="Times New Roman" w:hAnsi="Cambria" w:cs="Times New Roman"/>
          <w:b/>
          <w:bCs/>
          <w:sz w:val="24"/>
          <w:szCs w:val="24"/>
          <w:lang w:eastAsia="ru-RU"/>
        </w:rPr>
      </w:pPr>
      <w:r w:rsidRPr="00F5483E">
        <w:rPr>
          <w:rFonts w:ascii="Cambria" w:eastAsia="Times New Roman" w:hAnsi="Cambria" w:cs="Times New Roman"/>
          <w:b/>
          <w:bCs/>
          <w:sz w:val="24"/>
          <w:szCs w:val="24"/>
          <w:lang w:eastAsia="ru-RU"/>
        </w:rPr>
        <w:t>Приложение 1</w:t>
      </w:r>
      <w:r w:rsidRPr="00F5483E">
        <w:rPr>
          <w:rFonts w:ascii="Cambria" w:eastAsia="Times New Roman" w:hAnsi="Cambria" w:cs="Times New Roman"/>
          <w:b/>
          <w:bCs/>
          <w:sz w:val="24"/>
          <w:szCs w:val="24"/>
          <w:lang w:eastAsia="ru-RU"/>
        </w:rPr>
        <w:br/>
        <w:t>к постановлению Правительства Москвы</w:t>
      </w:r>
      <w:r w:rsidRPr="00F5483E">
        <w:rPr>
          <w:rFonts w:ascii="Cambria" w:eastAsia="Times New Roman" w:hAnsi="Cambria" w:cs="Times New Roman"/>
          <w:b/>
          <w:bCs/>
          <w:sz w:val="24"/>
          <w:szCs w:val="24"/>
          <w:lang w:eastAsia="ru-RU"/>
        </w:rPr>
        <w:br/>
        <w:t>от 10 июля 2014 года N 394-ПП</w:t>
      </w:r>
      <w:r w:rsidRPr="00F5483E">
        <w:rPr>
          <w:rFonts w:ascii="Cambria" w:eastAsia="Times New Roman" w:hAnsi="Cambria" w:cs="Times New Roman"/>
          <w:b/>
          <w:bCs/>
          <w:sz w:val="24"/>
          <w:szCs w:val="24"/>
          <w:lang w:eastAsia="ru-RU"/>
        </w:rPr>
        <w:br/>
      </w:r>
    </w:p>
    <w:p w14:paraId="35433F25" w14:textId="77777777" w:rsidR="00F5483E" w:rsidRPr="00F5483E" w:rsidRDefault="00F5483E" w:rsidP="00F5483E">
      <w:pPr>
        <w:spacing w:after="240" w:line="240" w:lineRule="auto"/>
        <w:jc w:val="center"/>
        <w:textAlignment w:val="baseline"/>
        <w:rPr>
          <w:rFonts w:ascii="Times New Roman" w:eastAsia="Times New Roman" w:hAnsi="Times New Roman" w:cs="Times New Roman"/>
          <w:b/>
          <w:bCs/>
          <w:sz w:val="24"/>
          <w:szCs w:val="24"/>
          <w:lang w:eastAsia="ru-RU"/>
        </w:rPr>
      </w:pPr>
      <w:r w:rsidRPr="00F5483E">
        <w:rPr>
          <w:rFonts w:ascii="Times New Roman" w:eastAsia="Times New Roman" w:hAnsi="Times New Roman" w:cs="Times New Roman"/>
          <w:b/>
          <w:bCs/>
          <w:sz w:val="24"/>
          <w:szCs w:val="24"/>
          <w:lang w:eastAsia="ru-RU"/>
        </w:rPr>
        <w:t>Основные положения новой экологической политики города Москвы на период до 2030 года</w:t>
      </w:r>
      <w:r w:rsidRPr="00F5483E">
        <w:rPr>
          <w:rFonts w:ascii="Times New Roman" w:eastAsia="Times New Roman" w:hAnsi="Times New Roman" w:cs="Times New Roman"/>
          <w:b/>
          <w:bCs/>
          <w:sz w:val="24"/>
          <w:szCs w:val="24"/>
          <w:lang w:eastAsia="ru-RU"/>
        </w:rPr>
        <w:br/>
      </w:r>
    </w:p>
    <w:p w14:paraId="6FDA4162"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lastRenderedPageBreak/>
        <w:t>1. Основные положения новой экологической политики города Москвы на период до 2030 года (далее - новая экологическая политика) определяют ключевые принципы и ориентиры развития города Москвы для обеспечения экологического преимущества столицы в будущем, являются основой для формирования и реализации Экологической стратегии города Москвы на период до 2030 года.</w:t>
      </w:r>
      <w:r w:rsidRPr="00F5483E">
        <w:rPr>
          <w:rFonts w:ascii="Times New Roman" w:eastAsia="Times New Roman" w:hAnsi="Times New Roman" w:cs="Times New Roman"/>
          <w:sz w:val="24"/>
          <w:szCs w:val="24"/>
          <w:lang w:eastAsia="ru-RU"/>
        </w:rPr>
        <w:br/>
      </w:r>
    </w:p>
    <w:p w14:paraId="230B4FBA"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 Ключевыми ориентирами и принципами новой экологической политики являются:</w:t>
      </w:r>
      <w:r w:rsidRPr="00F5483E">
        <w:rPr>
          <w:rFonts w:ascii="Times New Roman" w:eastAsia="Times New Roman" w:hAnsi="Times New Roman" w:cs="Times New Roman"/>
          <w:sz w:val="24"/>
          <w:szCs w:val="24"/>
          <w:lang w:eastAsia="ru-RU"/>
        </w:rPr>
        <w:br/>
      </w:r>
    </w:p>
    <w:p w14:paraId="03FE679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2.1. Приоритетность сохранения биоразнообразия, естественных экологических систем, природных ландшафтов и природных комплексов. Важность и необходимость защиты естественных экологических систем и естественных процессов, местных видов растений и животных. Отказ от угрожающих биоразнообразию технологий и внедрение технологий бережного содержания городских территорий, водных объектов, обеспечивающих безопасность естественных природных сообществ. Восстановление нарушенных естественных экологических систем.</w:t>
      </w:r>
      <w:r w:rsidRPr="00F5483E">
        <w:rPr>
          <w:rFonts w:ascii="Times New Roman" w:eastAsia="Times New Roman" w:hAnsi="Times New Roman" w:cs="Times New Roman"/>
          <w:sz w:val="24"/>
          <w:szCs w:val="24"/>
          <w:lang w:eastAsia="ru-RU"/>
        </w:rPr>
        <w:br/>
      </w:r>
    </w:p>
    <w:p w14:paraId="51D9D218"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2.2. Признание значимой роли окружающей среды как фактора здоровья и качества жизни людей. Обеспечение поэтапного снижения риска для здоровья людей путем предотвращения и ограничения загрязнения окружающей среды, включая уменьшение загрязнения воздуха, совершенствование системы управления инфраструктурой городского водоснабжения, а также совершенствование практики обращения с отходами производства и потребления и химическими веществами.</w:t>
      </w:r>
      <w:r w:rsidRPr="00F5483E">
        <w:rPr>
          <w:rFonts w:ascii="Times New Roman" w:eastAsia="Times New Roman" w:hAnsi="Times New Roman" w:cs="Times New Roman"/>
          <w:sz w:val="24"/>
          <w:szCs w:val="24"/>
          <w:lang w:eastAsia="ru-RU"/>
        </w:rPr>
        <w:br/>
      </w:r>
    </w:p>
    <w:p w14:paraId="2C5DB750"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2.3. Необходимость использования наилучших доступных технологий, перехода на современные природоохранные практики, организационные и технические решения для улучшения качества окружающей среды, особенно в областях территориального планирования, строительства, регулирования водосборных бассейнов и рационального водопользования.</w:t>
      </w:r>
      <w:r w:rsidRPr="00F5483E">
        <w:rPr>
          <w:rFonts w:ascii="Times New Roman" w:eastAsia="Times New Roman" w:hAnsi="Times New Roman" w:cs="Times New Roman"/>
          <w:sz w:val="24"/>
          <w:szCs w:val="24"/>
          <w:lang w:eastAsia="ru-RU"/>
        </w:rPr>
        <w:br/>
      </w:r>
    </w:p>
    <w:p w14:paraId="224E54AD"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2.4. Качественные преобразования транспортной системы, направленные на обеспечение чистоты воздуха, снижение уровня шума и значительное сокращение антропогенных выбросов двуокиси углерода. Инвестиции в общественный транспорт, перевод автобусного парка на электрические двигатели, газовое топливо, стимулирование обновления автопарка транспортными средствами более высокого экологического класса, электрическим и гибридным транспортом. Повышение роли </w:t>
      </w:r>
      <w:proofErr w:type="spellStart"/>
      <w:r w:rsidRPr="00F5483E">
        <w:rPr>
          <w:rFonts w:ascii="Times New Roman" w:eastAsia="Times New Roman" w:hAnsi="Times New Roman" w:cs="Times New Roman"/>
          <w:sz w:val="24"/>
          <w:szCs w:val="24"/>
          <w:lang w:eastAsia="ru-RU"/>
        </w:rPr>
        <w:t>велотранспорта</w:t>
      </w:r>
      <w:proofErr w:type="spellEnd"/>
      <w:r w:rsidRPr="00F5483E">
        <w:rPr>
          <w:rFonts w:ascii="Times New Roman" w:eastAsia="Times New Roman" w:hAnsi="Times New Roman" w:cs="Times New Roman"/>
          <w:sz w:val="24"/>
          <w:szCs w:val="24"/>
          <w:lang w:eastAsia="ru-RU"/>
        </w:rPr>
        <w:t>, развития инфраструктуры и системы проката для него.</w:t>
      </w:r>
      <w:r w:rsidRPr="00F5483E">
        <w:rPr>
          <w:rFonts w:ascii="Times New Roman" w:eastAsia="Times New Roman" w:hAnsi="Times New Roman" w:cs="Times New Roman"/>
          <w:sz w:val="24"/>
          <w:szCs w:val="24"/>
          <w:lang w:eastAsia="ru-RU"/>
        </w:rPr>
        <w:br/>
      </w:r>
    </w:p>
    <w:p w14:paraId="321337C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2.5. Обеспечение поэтапного перехода к </w:t>
      </w:r>
      <w:proofErr w:type="spellStart"/>
      <w:r w:rsidRPr="00F5483E">
        <w:rPr>
          <w:rFonts w:ascii="Times New Roman" w:eastAsia="Times New Roman" w:hAnsi="Times New Roman" w:cs="Times New Roman"/>
          <w:sz w:val="24"/>
          <w:szCs w:val="24"/>
          <w:lang w:eastAsia="ru-RU"/>
        </w:rPr>
        <w:t>низкоуглеродной</w:t>
      </w:r>
      <w:proofErr w:type="spellEnd"/>
      <w:r w:rsidRPr="00F5483E">
        <w:rPr>
          <w:rFonts w:ascii="Times New Roman" w:eastAsia="Times New Roman" w:hAnsi="Times New Roman" w:cs="Times New Roman"/>
          <w:sz w:val="24"/>
          <w:szCs w:val="24"/>
          <w:lang w:eastAsia="ru-RU"/>
        </w:rPr>
        <w:t xml:space="preserve"> экономике с максимальным охватом различных отраслей промышленности, городского хозяйства в целях снижения "углеродного следа" города Москвы и воздействия на климат при сокращении выбросов парниковых газов. Развитие и внедрение технологий "зеленого строительства" на территории города Москвы, научно-обоснованное внедрение возобновляемых источников энергии.</w:t>
      </w:r>
      <w:r w:rsidRPr="00F5483E">
        <w:rPr>
          <w:rFonts w:ascii="Times New Roman" w:eastAsia="Times New Roman" w:hAnsi="Times New Roman" w:cs="Times New Roman"/>
          <w:sz w:val="24"/>
          <w:szCs w:val="24"/>
          <w:lang w:eastAsia="ru-RU"/>
        </w:rPr>
        <w:br/>
      </w:r>
    </w:p>
    <w:p w14:paraId="2650B434"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2.6. Внедрение инновационных экологичных технологий очистки выбросов и сбросов загрязняющих веществ в окружающую среду, снижения уровней шума, очистки почв, восстановления поверхностных водных объектов, содержания городских территорий и коммунальной инфраструктуры.</w:t>
      </w:r>
      <w:r w:rsidRPr="00F5483E">
        <w:rPr>
          <w:rFonts w:ascii="Times New Roman" w:eastAsia="Times New Roman" w:hAnsi="Times New Roman" w:cs="Times New Roman"/>
          <w:sz w:val="24"/>
          <w:szCs w:val="24"/>
          <w:lang w:eastAsia="ru-RU"/>
        </w:rPr>
        <w:br/>
      </w:r>
    </w:p>
    <w:p w14:paraId="011DE49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2.7. Необходимость увеличения площади территорий зеленых насаждений за счет озеленения неблагоустроенных территорий и озеленения территорий реорганизуемых промышленных зон, санитарно-защитных зон промышленных предприятий, сооружений и </w:t>
      </w:r>
      <w:r w:rsidRPr="00F5483E">
        <w:rPr>
          <w:rFonts w:ascii="Times New Roman" w:eastAsia="Times New Roman" w:hAnsi="Times New Roman" w:cs="Times New Roman"/>
          <w:sz w:val="24"/>
          <w:szCs w:val="24"/>
          <w:lang w:eastAsia="ru-RU"/>
        </w:rPr>
        <w:lastRenderedPageBreak/>
        <w:t>иных объектов.</w:t>
      </w:r>
      <w:r w:rsidRPr="00F5483E">
        <w:rPr>
          <w:rFonts w:ascii="Times New Roman" w:eastAsia="Times New Roman" w:hAnsi="Times New Roman" w:cs="Times New Roman"/>
          <w:sz w:val="24"/>
          <w:szCs w:val="24"/>
          <w:lang w:eastAsia="ru-RU"/>
        </w:rPr>
        <w:br/>
      </w:r>
    </w:p>
    <w:p w14:paraId="72D83DF0"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2.8. Необходимость </w:t>
      </w:r>
      <w:proofErr w:type="spellStart"/>
      <w:r w:rsidRPr="00F5483E">
        <w:rPr>
          <w:rFonts w:ascii="Times New Roman" w:eastAsia="Times New Roman" w:hAnsi="Times New Roman" w:cs="Times New Roman"/>
          <w:sz w:val="24"/>
          <w:szCs w:val="24"/>
          <w:lang w:eastAsia="ru-RU"/>
        </w:rPr>
        <w:t>экореконструкции</w:t>
      </w:r>
      <w:proofErr w:type="spellEnd"/>
      <w:r w:rsidRPr="00F5483E">
        <w:rPr>
          <w:rFonts w:ascii="Times New Roman" w:eastAsia="Times New Roman" w:hAnsi="Times New Roman" w:cs="Times New Roman"/>
          <w:sz w:val="24"/>
          <w:szCs w:val="24"/>
          <w:lang w:eastAsia="ru-RU"/>
        </w:rPr>
        <w:t xml:space="preserve"> сложившихся жилых районов, формирования эколого-градостроительных структур нового типа на присоединенных территориях города Москвы в целях создания комфортных условий жизни и работы населения с учетом факторов воздействия на природные среды, в том числе Московского авиаузла. Обеспечение развития экологического туризма, </w:t>
      </w:r>
      <w:proofErr w:type="spellStart"/>
      <w:r w:rsidRPr="00F5483E">
        <w:rPr>
          <w:rFonts w:ascii="Times New Roman" w:eastAsia="Times New Roman" w:hAnsi="Times New Roman" w:cs="Times New Roman"/>
          <w:sz w:val="24"/>
          <w:szCs w:val="24"/>
          <w:lang w:eastAsia="ru-RU"/>
        </w:rPr>
        <w:t>экопросветительской</w:t>
      </w:r>
      <w:proofErr w:type="spellEnd"/>
      <w:r w:rsidRPr="00F5483E">
        <w:rPr>
          <w:rFonts w:ascii="Times New Roman" w:eastAsia="Times New Roman" w:hAnsi="Times New Roman" w:cs="Times New Roman"/>
          <w:sz w:val="24"/>
          <w:szCs w:val="24"/>
          <w:lang w:eastAsia="ru-RU"/>
        </w:rPr>
        <w:t xml:space="preserve"> и рекреационной инфраструктуры.</w:t>
      </w:r>
      <w:r w:rsidRPr="00F5483E">
        <w:rPr>
          <w:rFonts w:ascii="Times New Roman" w:eastAsia="Times New Roman" w:hAnsi="Times New Roman" w:cs="Times New Roman"/>
          <w:sz w:val="24"/>
          <w:szCs w:val="24"/>
          <w:lang w:eastAsia="ru-RU"/>
        </w:rPr>
        <w:br/>
      </w:r>
    </w:p>
    <w:p w14:paraId="6CCD1766"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2.9. Кардинальное изменение баланса между захораниваемыми, сжигаемыми и вторично перерабатываемыми отходами производства и потребления при минимизации объема захораниваемых отходов производства и потребления и существенном повышении доли вторично перерабатываемых отходов. Поэтапное внедрение раздельного сбора отходов производства и потребления. Использование существующего низкого уровня переработки и вторичного использования отходов производства и потребления как возможности для внедрения </w:t>
      </w:r>
      <w:proofErr w:type="spellStart"/>
      <w:r w:rsidRPr="00F5483E">
        <w:rPr>
          <w:rFonts w:ascii="Times New Roman" w:eastAsia="Times New Roman" w:hAnsi="Times New Roman" w:cs="Times New Roman"/>
          <w:sz w:val="24"/>
          <w:szCs w:val="24"/>
          <w:lang w:eastAsia="ru-RU"/>
        </w:rPr>
        <w:t>низкоуглеродных</w:t>
      </w:r>
      <w:proofErr w:type="spellEnd"/>
      <w:r w:rsidRPr="00F5483E">
        <w:rPr>
          <w:rFonts w:ascii="Times New Roman" w:eastAsia="Times New Roman" w:hAnsi="Times New Roman" w:cs="Times New Roman"/>
          <w:sz w:val="24"/>
          <w:szCs w:val="24"/>
          <w:lang w:eastAsia="ru-RU"/>
        </w:rPr>
        <w:t xml:space="preserve"> технологий, способных обеспечить экономию бюджетных средств и будущие экономические преимущества города Москвы. Развитие нормативной правовой базы, направленной на минимизацию объемов образования и захоронения отходов производства и потребления, повышение экономической эффективности и экологической безопасности системы обращения с отходами производства и потребления.</w:t>
      </w:r>
      <w:r w:rsidRPr="00F5483E">
        <w:rPr>
          <w:rFonts w:ascii="Times New Roman" w:eastAsia="Times New Roman" w:hAnsi="Times New Roman" w:cs="Times New Roman"/>
          <w:sz w:val="24"/>
          <w:szCs w:val="24"/>
          <w:lang w:eastAsia="ru-RU"/>
        </w:rPr>
        <w:br/>
      </w:r>
    </w:p>
    <w:p w14:paraId="13078923"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2.10. Возмещение вреда окружающей среде и ликвидация накопленного экологического ущерба, загрязнений прошлых лет, в том числе на присоединенных территориях, с применением подходов, подтвердивших высокую экологическую эффективность.</w:t>
      </w:r>
      <w:r w:rsidRPr="00F5483E">
        <w:rPr>
          <w:rFonts w:ascii="Times New Roman" w:eastAsia="Times New Roman" w:hAnsi="Times New Roman" w:cs="Times New Roman"/>
          <w:sz w:val="24"/>
          <w:szCs w:val="24"/>
          <w:lang w:eastAsia="ru-RU"/>
        </w:rPr>
        <w:br/>
      </w:r>
    </w:p>
    <w:p w14:paraId="2324B88B"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2.11. Обеспечение экологической безопасности, включая обеспечение радиационной и химической безопасности, безопасности гидротехнических сооружений, предупреждение и ликвидацию разливов нефти и нефтепродуктов, предупреждение экологических и иных рисков, обусловленных климатическими изменениями.</w:t>
      </w:r>
      <w:r w:rsidRPr="00F5483E">
        <w:rPr>
          <w:rFonts w:ascii="Times New Roman" w:eastAsia="Times New Roman" w:hAnsi="Times New Roman" w:cs="Times New Roman"/>
          <w:sz w:val="24"/>
          <w:szCs w:val="24"/>
          <w:lang w:eastAsia="ru-RU"/>
        </w:rPr>
        <w:br/>
      </w:r>
    </w:p>
    <w:p w14:paraId="52C86225"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2.12. Консолидация сил и ресурсов в области охраны окружающей среды, природопользования и обеспечения экологической безопасности в городе Москве (в том числе федеральных органов государственной власти, органов государственной власти города Москвы, органов местного самоуправления, организаций независимо от организационно-правовой формы и формы собственности). Обеспечение эффективного участия граждан, коммерческих и некоммерческих организаций в решении вопросов, связанных с охраной окружающей среды, рациональным природопользованием и обеспечением экологической безопасности. Развитие института общественного экологического контроля.</w:t>
      </w:r>
      <w:r w:rsidRPr="00F5483E">
        <w:rPr>
          <w:rFonts w:ascii="Times New Roman" w:eastAsia="Times New Roman" w:hAnsi="Times New Roman" w:cs="Times New Roman"/>
          <w:sz w:val="24"/>
          <w:szCs w:val="24"/>
          <w:lang w:eastAsia="ru-RU"/>
        </w:rPr>
        <w:br/>
      </w:r>
    </w:p>
    <w:p w14:paraId="6C6A0160"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2.13. Доступность экологической информации, "прозрачность" принятия решений, имеющих экологическую составляющую. Поддержка информационной открытости промышленных предприятий в части их воздействия на окружающую среду и реализуемых природоохранных планов.</w:t>
      </w:r>
      <w:r w:rsidRPr="00F5483E">
        <w:rPr>
          <w:rFonts w:ascii="Times New Roman" w:eastAsia="Times New Roman" w:hAnsi="Times New Roman" w:cs="Times New Roman"/>
          <w:sz w:val="24"/>
          <w:szCs w:val="24"/>
          <w:lang w:eastAsia="ru-RU"/>
        </w:rPr>
        <w:br/>
      </w:r>
    </w:p>
    <w:p w14:paraId="39C3BB35"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2.14. Формирование экологической культуры населения города Москвы. Интегрирование экологического просвещения и экологического образования во все городские программы и мероприятия, где это уместно. Формирование у всех слоев населения, прежде всего у детей и молодежи, экологически ответственного мировоззрения. Поддержка инициатив, направленных на формирование экологической </w:t>
      </w:r>
      <w:r w:rsidRPr="00F5483E">
        <w:rPr>
          <w:rFonts w:ascii="Times New Roman" w:eastAsia="Times New Roman" w:hAnsi="Times New Roman" w:cs="Times New Roman"/>
          <w:sz w:val="24"/>
          <w:szCs w:val="24"/>
          <w:lang w:eastAsia="ru-RU"/>
        </w:rPr>
        <w:lastRenderedPageBreak/>
        <w:t>культуры. Развитие движения экологических волонтеров. Повышение информированности коммерческих и некоммерческих организаций по вопросам природоохранного законодательства и рационального природопользования, обучение их методам управления организациями с учетом экологических требований.</w:t>
      </w:r>
      <w:r w:rsidRPr="00F5483E">
        <w:rPr>
          <w:rFonts w:ascii="Times New Roman" w:eastAsia="Times New Roman" w:hAnsi="Times New Roman" w:cs="Times New Roman"/>
          <w:sz w:val="24"/>
          <w:szCs w:val="24"/>
          <w:lang w:eastAsia="ru-RU"/>
        </w:rPr>
        <w:br/>
      </w:r>
    </w:p>
    <w:p w14:paraId="24F1B97F"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 Реализация новой экологической политики в соответствии с ключевыми ориентирами и принципами обеспечивается следующими основными механизмами:</w:t>
      </w:r>
      <w:r w:rsidRPr="00F5483E">
        <w:rPr>
          <w:rFonts w:ascii="Times New Roman" w:eastAsia="Times New Roman" w:hAnsi="Times New Roman" w:cs="Times New Roman"/>
          <w:sz w:val="24"/>
          <w:szCs w:val="24"/>
          <w:lang w:eastAsia="ru-RU"/>
        </w:rPr>
        <w:br/>
      </w:r>
    </w:p>
    <w:p w14:paraId="6865FD6C"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3.1. Разработка и реализация Экологической стратегии города Москвы на период до 2030 года, а также принимаемые в развитие ее будущих положений государственные программы города Москвы, планы действий по достижению целевых показателей (ожидаемых конечных результатов), другие мероприятия.</w:t>
      </w:r>
      <w:r w:rsidRPr="00F5483E">
        <w:rPr>
          <w:rFonts w:ascii="Times New Roman" w:eastAsia="Times New Roman" w:hAnsi="Times New Roman" w:cs="Times New Roman"/>
          <w:sz w:val="24"/>
          <w:szCs w:val="24"/>
          <w:lang w:eastAsia="ru-RU"/>
        </w:rPr>
        <w:br/>
      </w:r>
    </w:p>
    <w:p w14:paraId="2BB81298"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3.2. Реформирование системы управления города Москвы в области охраны окружающей среды, природопользования и обеспечения экологической безопасности, направленное на максимальное привлечение общественности, экспертов и научных специалистов, представителей бизнеса к принятию экологически значимых решений. Создание эффективных меж- и </w:t>
      </w:r>
      <w:proofErr w:type="spellStart"/>
      <w:r w:rsidRPr="00F5483E">
        <w:rPr>
          <w:rFonts w:ascii="Times New Roman" w:eastAsia="Times New Roman" w:hAnsi="Times New Roman" w:cs="Times New Roman"/>
          <w:sz w:val="24"/>
          <w:szCs w:val="24"/>
          <w:lang w:eastAsia="ru-RU"/>
        </w:rPr>
        <w:t>надотраслевых</w:t>
      </w:r>
      <w:proofErr w:type="spellEnd"/>
      <w:r w:rsidRPr="00F5483E">
        <w:rPr>
          <w:rFonts w:ascii="Times New Roman" w:eastAsia="Times New Roman" w:hAnsi="Times New Roman" w:cs="Times New Roman"/>
          <w:sz w:val="24"/>
          <w:szCs w:val="24"/>
          <w:lang w:eastAsia="ru-RU"/>
        </w:rPr>
        <w:t xml:space="preserve"> коллегиальных органов по формированию и реализации Экологической стратегии города Москвы на период до 2030 года. Эффективное распределение полномочий между исполнительными органами государственной власти города Москвы, содействие эффективному распределению полномочий между федеральными органами исполнительной власти, органами исполнительной власти города Москвы в области охраны окружающей среды, органами местного самоуправления внутригородских муниципальных образований в городе Москве. Исключение избыточных и дублирующих друг друга функций.</w:t>
      </w:r>
      <w:r w:rsidRPr="00F5483E">
        <w:rPr>
          <w:rFonts w:ascii="Times New Roman" w:eastAsia="Times New Roman" w:hAnsi="Times New Roman" w:cs="Times New Roman"/>
          <w:sz w:val="24"/>
          <w:szCs w:val="24"/>
          <w:lang w:eastAsia="ru-RU"/>
        </w:rPr>
        <w:br/>
      </w:r>
    </w:p>
    <w:p w14:paraId="4FAE1C72"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3.3. Формирование экономических механизмов, направленных на стимулирование охраны окружающей среды, рационального природопользования и обеспечения экологической безопасности. Развитие экономического стимулирования охраны окружающей среды и обеспечения экологической безопасности, включая стимулирование предприятий, осуществляющих программы экологической модернизации производства путем внедрения наилучших доступных технологий, использования возобновляемых природных ресурсов, рационального использования невозобновляемых природных ресурсов, стимулирование организаций, осуществляющих оздоровление и реабилитацию экологически неблагополучных и загрязненных территорий. Стимулирование привлечения инвестиций для обеспечения рационального и эффективного использования природных ресурсов, уменьшения негативного воздействия на окружающую среду, производства экологичной продукции, внедрения ресурсосберегающих технологий.</w:t>
      </w:r>
      <w:r w:rsidRPr="00F5483E">
        <w:rPr>
          <w:rFonts w:ascii="Times New Roman" w:eastAsia="Times New Roman" w:hAnsi="Times New Roman" w:cs="Times New Roman"/>
          <w:sz w:val="24"/>
          <w:szCs w:val="24"/>
          <w:lang w:eastAsia="ru-RU"/>
        </w:rPr>
        <w:br/>
      </w:r>
    </w:p>
    <w:p w14:paraId="65862956"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3.4. Развитие и внедрение в систему принятия управляющих решений методологии учета стоимости экосистемных услуг с учетом перспективных затрат на поддержание устойчивого развития территории (экономических выгод от сохранения естественных природных систем, природных ландшафтов и природного комплекса). Формирование современных подходов к оценке градостроительных и инвестиционных проектов, учитывающих значимый вклад фактора наличия и доступности "зеленых пространств" в стоимость недвижимости, потенциал для привлечения рабочих мест и инвестиций, туристическую привлекательность города Москвы.</w:t>
      </w:r>
      <w:r w:rsidRPr="00F5483E">
        <w:rPr>
          <w:rFonts w:ascii="Times New Roman" w:eastAsia="Times New Roman" w:hAnsi="Times New Roman" w:cs="Times New Roman"/>
          <w:sz w:val="24"/>
          <w:szCs w:val="24"/>
          <w:lang w:eastAsia="ru-RU"/>
        </w:rPr>
        <w:br/>
      </w:r>
    </w:p>
    <w:p w14:paraId="66ECC5F8"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xml:space="preserve">3.5. Поддержка формирования рынка экологичной продукции, технологий и оборудования, а также природоохранных услуг и социально ориентированных услуг в области охраны окружающей среды, развития добровольной экологической сертификации товаров и услуг. Приоритетность экологических показателей при осуществлении закупок </w:t>
      </w:r>
      <w:r w:rsidRPr="00F5483E">
        <w:rPr>
          <w:rFonts w:ascii="Times New Roman" w:eastAsia="Times New Roman" w:hAnsi="Times New Roman" w:cs="Times New Roman"/>
          <w:sz w:val="24"/>
          <w:szCs w:val="24"/>
          <w:lang w:eastAsia="ru-RU"/>
        </w:rPr>
        <w:lastRenderedPageBreak/>
        <w:t>для государственных нужд, поддержка более экологически чистых альтернатив.</w:t>
      </w:r>
      <w:r w:rsidRPr="00F5483E">
        <w:rPr>
          <w:rFonts w:ascii="Times New Roman" w:eastAsia="Times New Roman" w:hAnsi="Times New Roman" w:cs="Times New Roman"/>
          <w:sz w:val="24"/>
          <w:szCs w:val="24"/>
          <w:lang w:eastAsia="ru-RU"/>
        </w:rPr>
        <w:br/>
      </w:r>
    </w:p>
    <w:p w14:paraId="2473B35B"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3.6. Совершенствование нормативной правовой и методологической базы города Москвы, инициативы по развитию нормативных правовых актов и методических документов Российской Федерации, в том числе в области "экологизации" закупок для государственных нужд, внедрения экологических показателей при оценке эффективности государственных программ города Москвы, создания стандартов "зеленого строительства", внедрение наилучших доступных технологий, развитие системы региональных мер по социальному поощрению и экономическому стимулированию граждан, государственных, общественных и коммерческих организаций, принимающих активное участие в деле формирования и реализации Экологической стратегии города Москвы на период до 2030 года.</w:t>
      </w:r>
      <w:r w:rsidRPr="00F5483E">
        <w:rPr>
          <w:rFonts w:ascii="Times New Roman" w:eastAsia="Times New Roman" w:hAnsi="Times New Roman" w:cs="Times New Roman"/>
          <w:sz w:val="24"/>
          <w:szCs w:val="24"/>
          <w:lang w:eastAsia="ru-RU"/>
        </w:rPr>
        <w:br/>
      </w:r>
    </w:p>
    <w:p w14:paraId="05B471F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3.7. Развитие межрегионального и международного сотрудничества в области природопользования, охраны окружающей среды и обеспечения экологической безопасности, содействие внедрению передового природоохранного опыта других стран и регионов, технических и организационных решений с подтвержденной экологической эффективностью.</w:t>
      </w:r>
      <w:r w:rsidRPr="00F5483E">
        <w:rPr>
          <w:rFonts w:ascii="Times New Roman" w:eastAsia="Times New Roman" w:hAnsi="Times New Roman" w:cs="Times New Roman"/>
          <w:sz w:val="24"/>
          <w:szCs w:val="24"/>
          <w:lang w:eastAsia="ru-RU"/>
        </w:rPr>
        <w:br/>
      </w:r>
    </w:p>
    <w:p w14:paraId="7685DF22"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3.8. Научное обеспечение природоохранной деятельности, научно обоснованный выбор приоритетов и реализуемых природоохранных решений.</w:t>
      </w:r>
      <w:r w:rsidRPr="00F5483E">
        <w:rPr>
          <w:rFonts w:ascii="Times New Roman" w:eastAsia="Times New Roman" w:hAnsi="Times New Roman" w:cs="Times New Roman"/>
          <w:sz w:val="24"/>
          <w:szCs w:val="24"/>
          <w:lang w:eastAsia="ru-RU"/>
        </w:rPr>
        <w:br/>
      </w:r>
    </w:p>
    <w:p w14:paraId="08CE0E98" w14:textId="77777777" w:rsidR="00F5483E" w:rsidRPr="00F5483E" w:rsidRDefault="00F5483E" w:rsidP="00F5483E">
      <w:pPr>
        <w:keepNext/>
        <w:keepLines/>
        <w:spacing w:after="240" w:line="254" w:lineRule="auto"/>
        <w:jc w:val="right"/>
        <w:textAlignment w:val="baseline"/>
        <w:outlineLvl w:val="1"/>
        <w:rPr>
          <w:rFonts w:ascii="Cambria" w:eastAsia="Times New Roman" w:hAnsi="Cambria" w:cs="Times New Roman"/>
          <w:b/>
          <w:bCs/>
          <w:sz w:val="24"/>
          <w:szCs w:val="24"/>
          <w:lang w:eastAsia="ru-RU"/>
        </w:rPr>
      </w:pPr>
      <w:r w:rsidRPr="00F5483E">
        <w:rPr>
          <w:rFonts w:ascii="Cambria" w:eastAsia="Times New Roman" w:hAnsi="Cambria" w:cs="Times New Roman"/>
          <w:b/>
          <w:bCs/>
          <w:sz w:val="24"/>
          <w:szCs w:val="24"/>
          <w:lang w:eastAsia="ru-RU"/>
        </w:rPr>
        <w:t>Приложение 2</w:t>
      </w:r>
      <w:r w:rsidRPr="00F5483E">
        <w:rPr>
          <w:rFonts w:ascii="Cambria" w:eastAsia="Times New Roman" w:hAnsi="Cambria" w:cs="Times New Roman"/>
          <w:b/>
          <w:bCs/>
          <w:sz w:val="24"/>
          <w:szCs w:val="24"/>
          <w:lang w:eastAsia="ru-RU"/>
        </w:rPr>
        <w:br/>
        <w:t>к постановлению Правительства Москвы</w:t>
      </w:r>
      <w:r w:rsidRPr="00F5483E">
        <w:rPr>
          <w:rFonts w:ascii="Cambria" w:eastAsia="Times New Roman" w:hAnsi="Cambria" w:cs="Times New Roman"/>
          <w:b/>
          <w:bCs/>
          <w:sz w:val="24"/>
          <w:szCs w:val="24"/>
          <w:lang w:eastAsia="ru-RU"/>
        </w:rPr>
        <w:br/>
        <w:t>от 10 июля 2014 года N 394-ПП</w:t>
      </w:r>
      <w:r w:rsidRPr="00F5483E">
        <w:rPr>
          <w:rFonts w:ascii="Cambria" w:eastAsia="Times New Roman" w:hAnsi="Cambria" w:cs="Times New Roman"/>
          <w:b/>
          <w:bCs/>
          <w:sz w:val="24"/>
          <w:szCs w:val="24"/>
          <w:lang w:eastAsia="ru-RU"/>
        </w:rPr>
        <w:br/>
      </w:r>
    </w:p>
    <w:p w14:paraId="64129EC7" w14:textId="77777777" w:rsidR="00F5483E" w:rsidRPr="00F5483E" w:rsidRDefault="00F5483E" w:rsidP="00F5483E">
      <w:pPr>
        <w:spacing w:after="240" w:line="240" w:lineRule="auto"/>
        <w:jc w:val="center"/>
        <w:textAlignment w:val="baseline"/>
        <w:rPr>
          <w:rFonts w:ascii="Times New Roman" w:eastAsia="Times New Roman" w:hAnsi="Times New Roman" w:cs="Times New Roman"/>
          <w:b/>
          <w:bCs/>
          <w:sz w:val="24"/>
          <w:szCs w:val="24"/>
          <w:lang w:eastAsia="ru-RU"/>
        </w:rPr>
      </w:pPr>
      <w:r w:rsidRPr="00F5483E">
        <w:rPr>
          <w:rFonts w:ascii="Times New Roman" w:eastAsia="Times New Roman" w:hAnsi="Times New Roman" w:cs="Times New Roman"/>
          <w:b/>
          <w:bCs/>
          <w:sz w:val="24"/>
          <w:szCs w:val="24"/>
          <w:lang w:eastAsia="ru-RU"/>
        </w:rPr>
        <w:t>Положение о Межведомственной рабочей группе по организации разработки Экологической стратегии города Москвы на период до 2030 года в соответствии с положениями новой экологической политики города Москвы на период до 2030 года</w:t>
      </w:r>
    </w:p>
    <w:p w14:paraId="39623606" w14:textId="77777777" w:rsidR="00F5483E" w:rsidRPr="00F5483E" w:rsidRDefault="00F5483E" w:rsidP="00F5483E">
      <w:pPr>
        <w:spacing w:after="0" w:line="240" w:lineRule="auto"/>
        <w:jc w:val="center"/>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(с изменениями на 22 ноября 2016 года)</w:t>
      </w:r>
    </w:p>
    <w:p w14:paraId="07BF5614" w14:textId="77777777" w:rsidR="00F5483E" w:rsidRPr="00F5483E" w:rsidRDefault="00F5483E" w:rsidP="00F5483E">
      <w:pPr>
        <w:spacing w:after="0" w:line="240" w:lineRule="auto"/>
        <w:textAlignment w:val="baseline"/>
        <w:rPr>
          <w:rFonts w:ascii="Courier New" w:eastAsia="Times New Roman" w:hAnsi="Courier New" w:cs="Courier New"/>
          <w:spacing w:val="-18"/>
          <w:sz w:val="24"/>
          <w:szCs w:val="24"/>
          <w:lang w:eastAsia="ru-RU"/>
        </w:rPr>
      </w:pPr>
    </w:p>
    <w:p w14:paraId="52560532"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1. Межведомственная рабочая группа по организации разработки Экологической стратегии города Москвы на период до 2030 года в соответствии с положениями новой экологической политики города Москвы на период до 2030 года (далее - Межведомственная рабочая группа) создается в целях координации работ и оперативного принятия совместных решений в процессе разработки Экологической стратегии города Москвы на период до 2030 года в соответствии с положениями новой экологической политики города Москвы на период до 2030 года (далее - новая экологическая политика).</w:t>
      </w:r>
      <w:r w:rsidRPr="00F5483E">
        <w:rPr>
          <w:rFonts w:ascii="Times New Roman" w:eastAsia="Times New Roman" w:hAnsi="Times New Roman" w:cs="Times New Roman"/>
          <w:sz w:val="24"/>
          <w:szCs w:val="24"/>
          <w:lang w:eastAsia="ru-RU"/>
        </w:rPr>
        <w:br/>
      </w:r>
    </w:p>
    <w:p w14:paraId="49123764"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В состав Межведомственной рабочей группы входят руководители следующих органов исполнительной власти города Москвы:</w:t>
      </w:r>
      <w:r w:rsidRPr="00F5483E">
        <w:rPr>
          <w:rFonts w:ascii="Times New Roman" w:eastAsia="Times New Roman" w:hAnsi="Times New Roman" w:cs="Times New Roman"/>
          <w:sz w:val="24"/>
          <w:szCs w:val="24"/>
          <w:lang w:eastAsia="ru-RU"/>
        </w:rPr>
        <w:br/>
      </w:r>
    </w:p>
    <w:p w14:paraId="5AE3C434"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природопользования и охраны окружающей среды города Москвы;</w:t>
      </w:r>
      <w:r w:rsidRPr="00F5483E">
        <w:rPr>
          <w:rFonts w:ascii="Times New Roman" w:eastAsia="Times New Roman" w:hAnsi="Times New Roman" w:cs="Times New Roman"/>
          <w:sz w:val="24"/>
          <w:szCs w:val="24"/>
          <w:lang w:eastAsia="ru-RU"/>
        </w:rPr>
        <w:br/>
      </w:r>
    </w:p>
    <w:p w14:paraId="6EEAE6AA"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строительства города Москвы;</w:t>
      </w:r>
      <w:r w:rsidRPr="00F5483E">
        <w:rPr>
          <w:rFonts w:ascii="Times New Roman" w:eastAsia="Times New Roman" w:hAnsi="Times New Roman" w:cs="Times New Roman"/>
          <w:sz w:val="24"/>
          <w:szCs w:val="24"/>
          <w:lang w:eastAsia="ru-RU"/>
        </w:rPr>
        <w:br/>
      </w:r>
    </w:p>
    <w:p w14:paraId="449FF78D"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физической культуры и спорта города Москвы;</w:t>
      </w:r>
      <w:r w:rsidRPr="00F5483E">
        <w:rPr>
          <w:rFonts w:ascii="Times New Roman" w:eastAsia="Times New Roman" w:hAnsi="Times New Roman" w:cs="Times New Roman"/>
          <w:sz w:val="24"/>
          <w:szCs w:val="24"/>
          <w:lang w:eastAsia="ru-RU"/>
        </w:rPr>
        <w:br/>
      </w:r>
    </w:p>
    <w:p w14:paraId="47E8B65C"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здравоохранения города Москвы;</w:t>
      </w:r>
      <w:r w:rsidRPr="00F5483E">
        <w:rPr>
          <w:rFonts w:ascii="Times New Roman" w:eastAsia="Times New Roman" w:hAnsi="Times New Roman" w:cs="Times New Roman"/>
          <w:sz w:val="24"/>
          <w:szCs w:val="24"/>
          <w:lang w:eastAsia="ru-RU"/>
        </w:rPr>
        <w:br/>
      </w:r>
    </w:p>
    <w:p w14:paraId="45A8D4F8"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lastRenderedPageBreak/>
        <w:t>Департамент городского имущества города Москвы;</w:t>
      </w:r>
      <w:r w:rsidRPr="00F5483E">
        <w:rPr>
          <w:rFonts w:ascii="Times New Roman" w:eastAsia="Times New Roman" w:hAnsi="Times New Roman" w:cs="Times New Roman"/>
          <w:sz w:val="24"/>
          <w:szCs w:val="24"/>
          <w:lang w:eastAsia="ru-RU"/>
        </w:rPr>
        <w:br/>
      </w:r>
    </w:p>
    <w:p w14:paraId="78FEF6FF"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финансов города Москвы;</w:t>
      </w:r>
      <w:r w:rsidRPr="00F5483E">
        <w:rPr>
          <w:rFonts w:ascii="Times New Roman" w:eastAsia="Times New Roman" w:hAnsi="Times New Roman" w:cs="Times New Roman"/>
          <w:sz w:val="24"/>
          <w:szCs w:val="24"/>
          <w:lang w:eastAsia="ru-RU"/>
        </w:rPr>
        <w:br/>
      </w:r>
    </w:p>
    <w:p w14:paraId="68568AB9"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образования города Москвы;</w:t>
      </w:r>
      <w:r w:rsidRPr="00F5483E">
        <w:rPr>
          <w:rFonts w:ascii="Times New Roman" w:eastAsia="Times New Roman" w:hAnsi="Times New Roman" w:cs="Times New Roman"/>
          <w:sz w:val="24"/>
          <w:szCs w:val="24"/>
          <w:lang w:eastAsia="ru-RU"/>
        </w:rPr>
        <w:br/>
      </w:r>
    </w:p>
    <w:p w14:paraId="5B14BF3C"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культуры города Москвы;</w:t>
      </w:r>
      <w:r w:rsidRPr="00F5483E">
        <w:rPr>
          <w:rFonts w:ascii="Times New Roman" w:eastAsia="Times New Roman" w:hAnsi="Times New Roman" w:cs="Times New Roman"/>
          <w:sz w:val="24"/>
          <w:szCs w:val="24"/>
          <w:lang w:eastAsia="ru-RU"/>
        </w:rPr>
        <w:br/>
      </w:r>
    </w:p>
    <w:p w14:paraId="45F94D71"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культурного наследия города Москвы;</w:t>
      </w:r>
      <w:r w:rsidRPr="00F5483E">
        <w:rPr>
          <w:rFonts w:ascii="Times New Roman" w:eastAsia="Times New Roman" w:hAnsi="Times New Roman" w:cs="Times New Roman"/>
          <w:sz w:val="24"/>
          <w:szCs w:val="24"/>
          <w:lang w:eastAsia="ru-RU"/>
        </w:rPr>
        <w:br/>
      </w:r>
    </w:p>
    <w:p w14:paraId="081CD06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науки, промышленной политики и предпринимательства города Москвы;</w:t>
      </w:r>
      <w:r w:rsidRPr="00F5483E">
        <w:rPr>
          <w:rFonts w:ascii="Times New Roman" w:eastAsia="Times New Roman" w:hAnsi="Times New Roman" w:cs="Times New Roman"/>
          <w:sz w:val="24"/>
          <w:szCs w:val="24"/>
          <w:lang w:eastAsia="ru-RU"/>
        </w:rPr>
        <w:br/>
      </w:r>
    </w:p>
    <w:p w14:paraId="5474C069"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градостроительной политики города Москвы;</w:t>
      </w:r>
      <w:r w:rsidRPr="00F5483E">
        <w:rPr>
          <w:rFonts w:ascii="Times New Roman" w:eastAsia="Times New Roman" w:hAnsi="Times New Roman" w:cs="Times New Roman"/>
          <w:sz w:val="24"/>
          <w:szCs w:val="24"/>
          <w:lang w:eastAsia="ru-RU"/>
        </w:rPr>
        <w:br/>
      </w:r>
    </w:p>
    <w:p w14:paraId="1E065BAE"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топливно-энергетического хозяйства города Москвы;</w:t>
      </w:r>
      <w:r w:rsidRPr="00F5483E">
        <w:rPr>
          <w:rFonts w:ascii="Times New Roman" w:eastAsia="Times New Roman" w:hAnsi="Times New Roman" w:cs="Times New Roman"/>
          <w:sz w:val="24"/>
          <w:szCs w:val="24"/>
          <w:lang w:eastAsia="ru-RU"/>
        </w:rPr>
        <w:br/>
      </w:r>
    </w:p>
    <w:p w14:paraId="74F7EC63"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транспорта и развития дорожно-транспортной инфраструктуры города Москвы;</w:t>
      </w:r>
      <w:r w:rsidRPr="00F5483E">
        <w:rPr>
          <w:rFonts w:ascii="Times New Roman" w:eastAsia="Times New Roman" w:hAnsi="Times New Roman" w:cs="Times New Roman"/>
          <w:sz w:val="24"/>
          <w:szCs w:val="24"/>
          <w:lang w:eastAsia="ru-RU"/>
        </w:rPr>
        <w:br/>
      </w:r>
    </w:p>
    <w:p w14:paraId="66348B6C"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торговли и услуг города Москвы;</w:t>
      </w:r>
      <w:r w:rsidRPr="00F5483E">
        <w:rPr>
          <w:rFonts w:ascii="Times New Roman" w:eastAsia="Times New Roman" w:hAnsi="Times New Roman" w:cs="Times New Roman"/>
          <w:sz w:val="24"/>
          <w:szCs w:val="24"/>
          <w:lang w:eastAsia="ru-RU"/>
        </w:rPr>
        <w:br/>
      </w:r>
    </w:p>
    <w:p w14:paraId="08D59903"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труда и социальной защиты населения города Москвы;</w:t>
      </w:r>
    </w:p>
    <w:p w14:paraId="055BB55A"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(Абзац в редакции, введенной в действие с 10 декабря 2016 года постановлением Правительства Москвы от 22 ноября 2016 года N 772-ПП. - См. предыдущую редакцию)</w:t>
      </w:r>
      <w:r w:rsidRPr="00F5483E">
        <w:rPr>
          <w:rFonts w:ascii="Times New Roman" w:eastAsia="Times New Roman" w:hAnsi="Times New Roman" w:cs="Times New Roman"/>
          <w:sz w:val="24"/>
          <w:szCs w:val="24"/>
          <w:lang w:eastAsia="ru-RU"/>
        </w:rPr>
        <w:br/>
      </w:r>
    </w:p>
    <w:p w14:paraId="2A48E615" w14:textId="77777777" w:rsidR="00F5483E" w:rsidRPr="00F5483E" w:rsidRDefault="00F5483E" w:rsidP="00F5483E">
      <w:pPr>
        <w:spacing w:after="0" w:line="240" w:lineRule="auto"/>
        <w:textAlignment w:val="baseline"/>
        <w:rPr>
          <w:rFonts w:ascii="Times New Roman" w:eastAsia="Times New Roman" w:hAnsi="Times New Roman" w:cs="Times New Roman"/>
          <w:sz w:val="24"/>
          <w:szCs w:val="24"/>
          <w:lang w:eastAsia="ru-RU"/>
        </w:rPr>
      </w:pPr>
    </w:p>
    <w:p w14:paraId="49AF89CC"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экономической политики и развития города Москвы;</w:t>
      </w:r>
      <w:r w:rsidRPr="00F5483E">
        <w:rPr>
          <w:rFonts w:ascii="Times New Roman" w:eastAsia="Times New Roman" w:hAnsi="Times New Roman" w:cs="Times New Roman"/>
          <w:sz w:val="24"/>
          <w:szCs w:val="24"/>
          <w:lang w:eastAsia="ru-RU"/>
        </w:rPr>
        <w:br/>
      </w:r>
    </w:p>
    <w:p w14:paraId="6E462C9A"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жилищно-коммунального хозяйства и благоустройства города Москвы;</w:t>
      </w:r>
      <w:r w:rsidRPr="00F5483E">
        <w:rPr>
          <w:rFonts w:ascii="Times New Roman" w:eastAsia="Times New Roman" w:hAnsi="Times New Roman" w:cs="Times New Roman"/>
          <w:sz w:val="24"/>
          <w:szCs w:val="24"/>
          <w:lang w:eastAsia="ru-RU"/>
        </w:rPr>
        <w:br/>
      </w:r>
    </w:p>
    <w:p w14:paraId="1529F374"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средств массовой информации и рекламы города Москвы;</w:t>
      </w:r>
      <w:r w:rsidRPr="00F5483E">
        <w:rPr>
          <w:rFonts w:ascii="Times New Roman" w:eastAsia="Times New Roman" w:hAnsi="Times New Roman" w:cs="Times New Roman"/>
          <w:sz w:val="24"/>
          <w:szCs w:val="24"/>
          <w:lang w:eastAsia="ru-RU"/>
        </w:rPr>
        <w:br/>
      </w:r>
    </w:p>
    <w:p w14:paraId="056D6503"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Департамент территориальных органов исполнительной власти города Москвы;</w:t>
      </w:r>
      <w:r w:rsidRPr="00F5483E">
        <w:rPr>
          <w:rFonts w:ascii="Times New Roman" w:eastAsia="Times New Roman" w:hAnsi="Times New Roman" w:cs="Times New Roman"/>
          <w:sz w:val="24"/>
          <w:szCs w:val="24"/>
          <w:lang w:eastAsia="ru-RU"/>
        </w:rPr>
        <w:br/>
      </w:r>
    </w:p>
    <w:p w14:paraId="50C8DC96"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Комитет по архитектуре и градостроительству города Москвы;</w:t>
      </w:r>
      <w:r w:rsidRPr="00F5483E">
        <w:rPr>
          <w:rFonts w:ascii="Times New Roman" w:eastAsia="Times New Roman" w:hAnsi="Times New Roman" w:cs="Times New Roman"/>
          <w:sz w:val="24"/>
          <w:szCs w:val="24"/>
          <w:lang w:eastAsia="ru-RU"/>
        </w:rPr>
        <w:br/>
      </w:r>
    </w:p>
    <w:p w14:paraId="44C33EAF"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Комитет общественных связей города Москвы.</w:t>
      </w:r>
      <w:r w:rsidRPr="00F5483E">
        <w:rPr>
          <w:rFonts w:ascii="Times New Roman" w:eastAsia="Times New Roman" w:hAnsi="Times New Roman" w:cs="Times New Roman"/>
          <w:sz w:val="24"/>
          <w:szCs w:val="24"/>
          <w:lang w:eastAsia="ru-RU"/>
        </w:rPr>
        <w:br/>
      </w:r>
    </w:p>
    <w:p w14:paraId="11489166"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Также в состав Межведомственной рабочей группы входят представители общественности - члены Общественного экологического совета при Департаменте природопользования и охраны окружающей среды города Москвы, состав которого утверждается приказом Департамента природопользования и охраны окружающей среды города Москвы.</w:t>
      </w:r>
      <w:r w:rsidRPr="00F5483E">
        <w:rPr>
          <w:rFonts w:ascii="Times New Roman" w:eastAsia="Times New Roman" w:hAnsi="Times New Roman" w:cs="Times New Roman"/>
          <w:sz w:val="24"/>
          <w:szCs w:val="24"/>
          <w:lang w:eastAsia="ru-RU"/>
        </w:rPr>
        <w:br/>
      </w:r>
    </w:p>
    <w:p w14:paraId="27FEB705"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Основными задачами Межведомственной рабочей группы являются:</w:t>
      </w:r>
      <w:r w:rsidRPr="00F5483E">
        <w:rPr>
          <w:rFonts w:ascii="Times New Roman" w:eastAsia="Times New Roman" w:hAnsi="Times New Roman" w:cs="Times New Roman"/>
          <w:sz w:val="24"/>
          <w:szCs w:val="24"/>
          <w:lang w:eastAsia="ru-RU"/>
        </w:rPr>
        <w:br/>
      </w:r>
    </w:p>
    <w:p w14:paraId="71C000CC"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координация работы органов исполнительной власти города Москвы в части их участия в подготовке материалов и разработке Экологической стратегии города Москвы на период до 2030 года;</w:t>
      </w:r>
      <w:r w:rsidRPr="00F5483E">
        <w:rPr>
          <w:rFonts w:ascii="Times New Roman" w:eastAsia="Times New Roman" w:hAnsi="Times New Roman" w:cs="Times New Roman"/>
          <w:sz w:val="24"/>
          <w:szCs w:val="24"/>
          <w:lang w:eastAsia="ru-RU"/>
        </w:rPr>
        <w:br/>
      </w:r>
    </w:p>
    <w:p w14:paraId="6DEB84F9"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lastRenderedPageBreak/>
        <w:t>- решение организационных вопросов, связанных с разработкой положений Экологической стратегии города Москвы на период до 2030 года в соответствии с положениями новой экологической политики;</w:t>
      </w:r>
      <w:r w:rsidRPr="00F5483E">
        <w:rPr>
          <w:rFonts w:ascii="Times New Roman" w:eastAsia="Times New Roman" w:hAnsi="Times New Roman" w:cs="Times New Roman"/>
          <w:sz w:val="24"/>
          <w:szCs w:val="24"/>
          <w:lang w:eastAsia="ru-RU"/>
        </w:rPr>
        <w:br/>
      </w:r>
    </w:p>
    <w:p w14:paraId="7F592FD3"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рассмотрение обосновывающих материалов, представляемых в Межведомственную рабочую группу разработчиками Экологической стратегии города Москвы на период до 2030 года.</w:t>
      </w:r>
      <w:r w:rsidRPr="00F5483E">
        <w:rPr>
          <w:rFonts w:ascii="Times New Roman" w:eastAsia="Times New Roman" w:hAnsi="Times New Roman" w:cs="Times New Roman"/>
          <w:sz w:val="24"/>
          <w:szCs w:val="24"/>
          <w:lang w:eastAsia="ru-RU"/>
        </w:rPr>
        <w:br/>
      </w:r>
    </w:p>
    <w:p w14:paraId="1B8CBD19"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2. Межведомственная рабочая группа в своей деятельности руководствуется законодательством Российской Федерации, законодательством города Москвы, а также настоящим Положением.</w:t>
      </w:r>
      <w:r w:rsidRPr="00F5483E">
        <w:rPr>
          <w:rFonts w:ascii="Times New Roman" w:eastAsia="Times New Roman" w:hAnsi="Times New Roman" w:cs="Times New Roman"/>
          <w:sz w:val="24"/>
          <w:szCs w:val="24"/>
          <w:lang w:eastAsia="ru-RU"/>
        </w:rPr>
        <w:br/>
      </w:r>
    </w:p>
    <w:p w14:paraId="013F1CE9"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3. Межведомственная рабочая группа в целях выполнения возложенных на нее задач осуществляет следующие функции:</w:t>
      </w:r>
      <w:r w:rsidRPr="00F5483E">
        <w:rPr>
          <w:rFonts w:ascii="Times New Roman" w:eastAsia="Times New Roman" w:hAnsi="Times New Roman" w:cs="Times New Roman"/>
          <w:sz w:val="24"/>
          <w:szCs w:val="24"/>
          <w:lang w:eastAsia="ru-RU"/>
        </w:rPr>
        <w:br/>
      </w:r>
    </w:p>
    <w:p w14:paraId="6D44CC4A" w14:textId="77777777" w:rsidR="00F5483E" w:rsidRPr="00F5483E" w:rsidRDefault="00F5483E" w:rsidP="00F5483E">
      <w:pPr>
        <w:spacing w:after="0" w:line="240" w:lineRule="auto"/>
        <w:ind w:firstLine="480"/>
        <w:textAlignment w:val="baseline"/>
        <w:rPr>
          <w:rFonts w:ascii="Times New Roman" w:eastAsia="Times New Roman" w:hAnsi="Times New Roman" w:cs="Times New Roman"/>
          <w:sz w:val="24"/>
          <w:szCs w:val="24"/>
          <w:lang w:eastAsia="ru-RU"/>
        </w:rPr>
      </w:pPr>
      <w:r w:rsidRPr="00F5483E">
        <w:rPr>
          <w:rFonts w:ascii="Times New Roman" w:eastAsia="Times New Roman" w:hAnsi="Times New Roman" w:cs="Times New Roman"/>
          <w:sz w:val="24"/>
          <w:szCs w:val="24"/>
          <w:lang w:eastAsia="ru-RU"/>
        </w:rPr>
        <w:t>- рассматривает предложения отраслевых, функциональных и территориальных органов исполнительной власти города Москвы по реформированию структуры управления города Москвы в области охраны окружающей среды, природопользования и обеспечения экологической безопасности;</w:t>
      </w:r>
      <w:r w:rsidRPr="00F5483E">
        <w:rPr>
          <w:rFonts w:ascii="Times New Roman" w:eastAsia="Times New Roman" w:hAnsi="Times New Roman" w:cs="Times New Roman"/>
          <w:sz w:val="24"/>
          <w:szCs w:val="24"/>
          <w:lang w:eastAsia="ru-RU"/>
        </w:rPr>
        <w:br/>
      </w:r>
    </w:p>
    <w:p w14:paraId="035E3530"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рассматривает предложения отраслевых, функциональных и территориальных органов исполнительной власти города Москвы по совершенствованию нормативных правовых актов города Москвы в области охраны окружающей среды, природопользования и обеспечения экологической безопасности города Москвы, необходимому для реализации положений Основ государственной политики в области экологического развития Российской Федерации на период до 2030 года;</w:t>
      </w:r>
      <w:r w:rsidRPr="00F5483E">
        <w:rPr>
          <w:rFonts w:ascii="Arial" w:eastAsia="Times New Roman" w:hAnsi="Arial" w:cs="Arial"/>
          <w:sz w:val="24"/>
          <w:szCs w:val="24"/>
          <w:lang w:eastAsia="ru-RU"/>
        </w:rPr>
        <w:br/>
      </w:r>
    </w:p>
    <w:p w14:paraId="502B2CA8"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осуществляет иные функции по координации реализации задач новой экологической политики.</w:t>
      </w:r>
      <w:r w:rsidRPr="00F5483E">
        <w:rPr>
          <w:rFonts w:ascii="Arial" w:eastAsia="Times New Roman" w:hAnsi="Arial" w:cs="Arial"/>
          <w:sz w:val="24"/>
          <w:szCs w:val="24"/>
          <w:lang w:eastAsia="ru-RU"/>
        </w:rPr>
        <w:br/>
      </w:r>
    </w:p>
    <w:p w14:paraId="235D080B"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4. Межведомственная рабочая группа имеет право:</w:t>
      </w:r>
      <w:r w:rsidRPr="00F5483E">
        <w:rPr>
          <w:rFonts w:ascii="Arial" w:eastAsia="Times New Roman" w:hAnsi="Arial" w:cs="Arial"/>
          <w:sz w:val="24"/>
          <w:szCs w:val="24"/>
          <w:lang w:eastAsia="ru-RU"/>
        </w:rPr>
        <w:br/>
      </w:r>
    </w:p>
    <w:p w14:paraId="430A4DC3"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запрашивать от органов государственной власти Российской Федерации и города Москвы необходимые материалы по вопросам, связанным с деятельностью Межведомственной рабочей группы;</w:t>
      </w:r>
      <w:r w:rsidRPr="00F5483E">
        <w:rPr>
          <w:rFonts w:ascii="Arial" w:eastAsia="Times New Roman" w:hAnsi="Arial" w:cs="Arial"/>
          <w:sz w:val="24"/>
          <w:szCs w:val="24"/>
          <w:lang w:eastAsia="ru-RU"/>
        </w:rPr>
        <w:br/>
      </w:r>
    </w:p>
    <w:p w14:paraId="7D55FB6A"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принимать в пределах своей компетенции решения по итогам рассмотрения предложений отраслевых, функциональных и территориальных органов исполнительной власти города Москвы, а также иные решения, касающиеся координации деятельности органов государственной власти города Москвы по вопросам компетенции Межведомственной рабочей группы;</w:t>
      </w:r>
      <w:r w:rsidRPr="00F5483E">
        <w:rPr>
          <w:rFonts w:ascii="Arial" w:eastAsia="Times New Roman" w:hAnsi="Arial" w:cs="Arial"/>
          <w:sz w:val="24"/>
          <w:szCs w:val="24"/>
          <w:lang w:eastAsia="ru-RU"/>
        </w:rPr>
        <w:br/>
      </w:r>
    </w:p>
    <w:p w14:paraId="669B1FF2"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привлекать в установленном порядке для обсуждения вопросов, связанных с деятельностью Межведомственной рабочей группы, должностных лиц органов государственной власти Российской Федерации и города Москвы, а также экспертов и консультантов.</w:t>
      </w:r>
      <w:r w:rsidRPr="00F5483E">
        <w:rPr>
          <w:rFonts w:ascii="Arial" w:eastAsia="Times New Roman" w:hAnsi="Arial" w:cs="Arial"/>
          <w:sz w:val="24"/>
          <w:szCs w:val="24"/>
          <w:lang w:eastAsia="ru-RU"/>
        </w:rPr>
        <w:br/>
      </w:r>
    </w:p>
    <w:p w14:paraId="68256C4A"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xml:space="preserve">5. Организация и координация деятельности Межведомственной рабочей группы осуществляется председателем Межведомственной рабочей группы - руководителем Департамента природопользования и охраны окружающей среды </w:t>
      </w:r>
      <w:r w:rsidRPr="00F5483E">
        <w:rPr>
          <w:rFonts w:ascii="Arial" w:eastAsia="Times New Roman" w:hAnsi="Arial" w:cs="Arial"/>
          <w:sz w:val="24"/>
          <w:szCs w:val="24"/>
          <w:lang w:eastAsia="ru-RU"/>
        </w:rPr>
        <w:lastRenderedPageBreak/>
        <w:t>города Москвы.</w:t>
      </w:r>
      <w:r w:rsidRPr="00F5483E">
        <w:rPr>
          <w:rFonts w:ascii="Arial" w:eastAsia="Times New Roman" w:hAnsi="Arial" w:cs="Arial"/>
          <w:sz w:val="24"/>
          <w:szCs w:val="24"/>
          <w:lang w:eastAsia="ru-RU"/>
        </w:rPr>
        <w:br/>
      </w:r>
    </w:p>
    <w:p w14:paraId="7EB849DE"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6. Заседания Межведомственной рабочей группы проводятся председателем Межведомственной рабочей группы по мере необходимости, но не реже одного раза в три месяца и являются правомочными, если на них присутствует не менее половины ее состава.</w:t>
      </w:r>
      <w:r w:rsidRPr="00F5483E">
        <w:rPr>
          <w:rFonts w:ascii="Arial" w:eastAsia="Times New Roman" w:hAnsi="Arial" w:cs="Arial"/>
          <w:sz w:val="24"/>
          <w:szCs w:val="24"/>
          <w:lang w:eastAsia="ru-RU"/>
        </w:rPr>
        <w:br/>
      </w:r>
    </w:p>
    <w:p w14:paraId="7EF6B491"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Повестка дня заседания Межведомственной рабочей группы готовится и утверждается председателем Межведомственной рабочей группы с учетом предложений отраслевых, функциональных и территориальных органов исполнительной власти города Москвы.</w:t>
      </w:r>
      <w:r w:rsidRPr="00F5483E">
        <w:rPr>
          <w:rFonts w:ascii="Arial" w:eastAsia="Times New Roman" w:hAnsi="Arial" w:cs="Arial"/>
          <w:sz w:val="24"/>
          <w:szCs w:val="24"/>
          <w:lang w:eastAsia="ru-RU"/>
        </w:rPr>
        <w:br/>
      </w:r>
    </w:p>
    <w:p w14:paraId="597A26AB"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Письменное уведомление о заседании Межведомственной рабочей группы с повесткой дня заседания направляется членам Межведомственной рабочей группы не позднее двух рабочих дней до дня заседания.</w:t>
      </w:r>
      <w:r w:rsidRPr="00F5483E">
        <w:rPr>
          <w:rFonts w:ascii="Arial" w:eastAsia="Times New Roman" w:hAnsi="Arial" w:cs="Arial"/>
          <w:sz w:val="24"/>
          <w:szCs w:val="24"/>
          <w:lang w:eastAsia="ru-RU"/>
        </w:rPr>
        <w:br/>
      </w:r>
    </w:p>
    <w:p w14:paraId="3E2A6209"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В случае невозможности участия в заседании Межведомственной рабочей группы члены Межведомственной рабочей группы могут направлять для участия в заседании Межведомственной рабочей группы своих представителей в ранге не ниже заместителя руководителя органа исполнительной власти города Москвы.</w:t>
      </w:r>
      <w:r w:rsidRPr="00F5483E">
        <w:rPr>
          <w:rFonts w:ascii="Arial" w:eastAsia="Times New Roman" w:hAnsi="Arial" w:cs="Arial"/>
          <w:sz w:val="24"/>
          <w:szCs w:val="24"/>
          <w:lang w:eastAsia="ru-RU"/>
        </w:rPr>
        <w:br/>
      </w:r>
    </w:p>
    <w:p w14:paraId="7AFFCD08"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7. Решения Межведомственной рабочей группы оформляются протоколом заседания, который утверждается председателем Межведомственной рабочей группы.</w:t>
      </w:r>
      <w:r w:rsidRPr="00F5483E">
        <w:rPr>
          <w:rFonts w:ascii="Arial" w:eastAsia="Times New Roman" w:hAnsi="Arial" w:cs="Arial"/>
          <w:sz w:val="24"/>
          <w:szCs w:val="24"/>
          <w:lang w:eastAsia="ru-RU"/>
        </w:rPr>
        <w:br/>
      </w:r>
    </w:p>
    <w:p w14:paraId="42699CF9"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Решения Межведомственной рабочей группы принимаются простым большинством голосов членов Межведомственной рабочей группы, участвующих в заседании. В случае равенства голосов голос председателя Межведомственной рабочей группы является решающим.</w:t>
      </w:r>
      <w:r w:rsidRPr="00F5483E">
        <w:rPr>
          <w:rFonts w:ascii="Arial" w:eastAsia="Times New Roman" w:hAnsi="Arial" w:cs="Arial"/>
          <w:sz w:val="24"/>
          <w:szCs w:val="24"/>
          <w:lang w:eastAsia="ru-RU"/>
        </w:rPr>
        <w:br/>
      </w:r>
    </w:p>
    <w:p w14:paraId="68B7DA0A"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Копия протокола рассылается членам Межведомственной рабочей группы и иным заинтересованным органам исполнительной власти города Москвы для реализации принятых решений в рамках их компетенции в недельный срок после проведения заседания.</w:t>
      </w:r>
      <w:r w:rsidRPr="00F5483E">
        <w:rPr>
          <w:rFonts w:ascii="Arial" w:eastAsia="Times New Roman" w:hAnsi="Arial" w:cs="Arial"/>
          <w:sz w:val="24"/>
          <w:szCs w:val="24"/>
          <w:lang w:eastAsia="ru-RU"/>
        </w:rPr>
        <w:br/>
      </w:r>
    </w:p>
    <w:p w14:paraId="7034ACD0"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Решения Межведомственной рабочей группы являются обязательными к исполнению органами исполнительной власти города Москвы.</w:t>
      </w:r>
      <w:r w:rsidRPr="00F5483E">
        <w:rPr>
          <w:rFonts w:ascii="Arial" w:eastAsia="Times New Roman" w:hAnsi="Arial" w:cs="Arial"/>
          <w:sz w:val="24"/>
          <w:szCs w:val="24"/>
          <w:lang w:eastAsia="ru-RU"/>
        </w:rPr>
        <w:br/>
      </w:r>
    </w:p>
    <w:p w14:paraId="2FD69915"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8. В целях решения организационных, информационно-аналитических вопросов деятельности Межведомственной рабочей группы, в том числе в период между заседаниями Межведомственной рабочей группы, решением Межведомственной рабочей группы создается исполнительный орган Межведомственной рабочей группы в составе не менее 7 человек, в состав которого могут входить представители членов Межведомственной рабочей группы.</w:t>
      </w:r>
      <w:r w:rsidRPr="00F5483E">
        <w:rPr>
          <w:rFonts w:ascii="Arial" w:eastAsia="Times New Roman" w:hAnsi="Arial" w:cs="Arial"/>
          <w:sz w:val="24"/>
          <w:szCs w:val="24"/>
          <w:lang w:eastAsia="ru-RU"/>
        </w:rPr>
        <w:br/>
      </w:r>
    </w:p>
    <w:p w14:paraId="56BB754C"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Состав исполнительного органа Межведомственной рабочей группы и положение о нем утверждаются решением Межведомственной рабочей группы.</w:t>
      </w:r>
      <w:r w:rsidRPr="00F5483E">
        <w:rPr>
          <w:rFonts w:ascii="Arial" w:eastAsia="Times New Roman" w:hAnsi="Arial" w:cs="Arial"/>
          <w:sz w:val="24"/>
          <w:szCs w:val="24"/>
          <w:lang w:eastAsia="ru-RU"/>
        </w:rPr>
        <w:br/>
      </w:r>
    </w:p>
    <w:p w14:paraId="708FC710" w14:textId="77777777" w:rsidR="00F5483E" w:rsidRPr="00F5483E" w:rsidRDefault="00F5483E" w:rsidP="00F5483E">
      <w:pPr>
        <w:shd w:val="clear" w:color="auto" w:fill="FFFFFF"/>
        <w:spacing w:after="0" w:line="240" w:lineRule="auto"/>
        <w:ind w:firstLine="480"/>
        <w:textAlignment w:val="baseline"/>
        <w:rPr>
          <w:rFonts w:ascii="Arial" w:eastAsia="Times New Roman" w:hAnsi="Arial" w:cs="Arial"/>
          <w:sz w:val="24"/>
          <w:szCs w:val="24"/>
          <w:lang w:eastAsia="ru-RU"/>
        </w:rPr>
      </w:pPr>
      <w:r w:rsidRPr="00F5483E">
        <w:rPr>
          <w:rFonts w:ascii="Arial" w:eastAsia="Times New Roman" w:hAnsi="Arial" w:cs="Arial"/>
          <w:sz w:val="24"/>
          <w:szCs w:val="24"/>
          <w:lang w:eastAsia="ru-RU"/>
        </w:rPr>
        <w:t xml:space="preserve">9. Ответственный секретарь Межведомственной рабочей группы назначается приказом Департамента природопользования и охраны окружающей среды города </w:t>
      </w:r>
      <w:r w:rsidRPr="00F5483E">
        <w:rPr>
          <w:rFonts w:ascii="Arial" w:eastAsia="Times New Roman" w:hAnsi="Arial" w:cs="Arial"/>
          <w:sz w:val="24"/>
          <w:szCs w:val="24"/>
          <w:lang w:eastAsia="ru-RU"/>
        </w:rPr>
        <w:lastRenderedPageBreak/>
        <w:t>Москвы.</w:t>
      </w:r>
      <w:r w:rsidRPr="00F5483E">
        <w:rPr>
          <w:rFonts w:ascii="Arial" w:eastAsia="Times New Roman" w:hAnsi="Arial" w:cs="Arial"/>
          <w:sz w:val="24"/>
          <w:szCs w:val="24"/>
          <w:lang w:eastAsia="ru-RU"/>
        </w:rPr>
        <w:br/>
      </w:r>
    </w:p>
    <w:p w14:paraId="56D4A493" w14:textId="77777777" w:rsidR="00F5483E" w:rsidRPr="00F5483E" w:rsidRDefault="00F5483E" w:rsidP="00F5483E">
      <w:pPr>
        <w:spacing w:line="254" w:lineRule="auto"/>
        <w:rPr>
          <w:rFonts w:ascii="Calibri" w:eastAsia="Times New Roman" w:hAnsi="Calibri" w:cs="Times New Roman"/>
          <w:lang w:eastAsia="ru-RU"/>
        </w:rPr>
      </w:pPr>
    </w:p>
    <w:p w14:paraId="3F13E921" w14:textId="77777777" w:rsidR="00AA635F" w:rsidRPr="00F5483E" w:rsidRDefault="00AA635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