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F24216" w14:textId="77777777" w:rsidR="004B733F" w:rsidRDefault="004B733F" w:rsidP="004B73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ЗАКОН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СМОЛЕНСКОЙ ОБЛАСТИ</w:t>
      </w:r>
    </w:p>
    <w:p w14:paraId="07DE077C" w14:textId="77777777" w:rsidR="004B733F" w:rsidRDefault="004B733F" w:rsidP="004B733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30 апреля 2019 года N 38-з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Об отнесении на территории Смоленской области к охотничьим ресурсам отдельных млекопитающих</w:t>
      </w:r>
    </w:p>
    <w:p w14:paraId="6BD1CA14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 Смоленской областной Думой</w:t>
      </w:r>
      <w:r>
        <w:rPr>
          <w:rFonts w:ascii="Arial" w:hAnsi="Arial" w:cs="Arial"/>
          <w:color w:val="444444"/>
        </w:rPr>
        <w:br/>
        <w:t>30 апреля 2019 года</w:t>
      </w:r>
    </w:p>
    <w:p w14:paraId="6A425DA5" w14:textId="77777777" w:rsidR="004B733F" w:rsidRDefault="004B733F" w:rsidP="004B733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</w:t>
      </w:r>
    </w:p>
    <w:p w14:paraId="0F0F70DD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6993AB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частью 3 статьи 11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отнести на территории Смоленской области к охотничьим ресурсам белохвостого оленя и марала.</w:t>
      </w:r>
      <w:r>
        <w:rPr>
          <w:rFonts w:ascii="Arial" w:hAnsi="Arial" w:cs="Arial"/>
          <w:color w:val="444444"/>
        </w:rPr>
        <w:br/>
      </w:r>
    </w:p>
    <w:p w14:paraId="1352E89B" w14:textId="77777777" w:rsidR="004B733F" w:rsidRDefault="004B733F" w:rsidP="004B733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</w:t>
      </w:r>
    </w:p>
    <w:p w14:paraId="6EB241D8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4FCDF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областной закон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39B5C52A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  <w:t>А.В.ОСТРОВСКИЙ</w:t>
      </w:r>
    </w:p>
    <w:p w14:paraId="0D59A10C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30 апреля 2019 года</w:t>
      </w:r>
    </w:p>
    <w:p w14:paraId="4283F318" w14:textId="77777777" w:rsidR="004B733F" w:rsidRDefault="004B733F" w:rsidP="004B733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N 38-з</w:t>
      </w:r>
    </w:p>
    <w:p w14:paraId="5B11C03A" w14:textId="77777777" w:rsidR="004B733F" w:rsidRDefault="004B733F" w:rsidP="004B733F"/>
    <w:p w14:paraId="214E20D8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B733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B73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B73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B7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B7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