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A3D494" w14:textId="77777777" w:rsidR="000B1B0C" w:rsidRPr="000B1B0C" w:rsidRDefault="000B1B0C" w:rsidP="000B1B0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B1B0C">
        <w:rPr>
          <w:rFonts w:ascii="Arial" w:hAnsi="Arial" w:cs="Arial"/>
          <w:sz w:val="24"/>
          <w:szCs w:val="24"/>
        </w:rPr>
        <w:t>МИНИСТЕРСТВО ПРИРОДНЫХ РЕСУРСОВ И ОХРАНЫ ОКРУЖАЮЩЕЙ СРЕДЫ СТАВРОПОЛЬСКОГО КРАЯ</w:t>
      </w:r>
      <w:r w:rsidRPr="000B1B0C">
        <w:rPr>
          <w:rFonts w:ascii="Arial" w:hAnsi="Arial" w:cs="Arial"/>
          <w:sz w:val="24"/>
          <w:szCs w:val="24"/>
        </w:rPr>
        <w:br/>
      </w:r>
      <w:r w:rsidRPr="000B1B0C">
        <w:rPr>
          <w:rFonts w:ascii="Arial" w:hAnsi="Arial" w:cs="Arial"/>
          <w:sz w:val="24"/>
          <w:szCs w:val="24"/>
        </w:rPr>
        <w:br/>
        <w:t>ПРИКАЗ</w:t>
      </w:r>
      <w:r w:rsidRPr="000B1B0C">
        <w:rPr>
          <w:rFonts w:ascii="Arial" w:hAnsi="Arial" w:cs="Arial"/>
          <w:sz w:val="24"/>
          <w:szCs w:val="24"/>
        </w:rPr>
        <w:br/>
      </w:r>
      <w:r w:rsidRPr="000B1B0C">
        <w:rPr>
          <w:rFonts w:ascii="Arial" w:hAnsi="Arial" w:cs="Arial"/>
          <w:sz w:val="24"/>
          <w:szCs w:val="24"/>
        </w:rPr>
        <w:br/>
        <w:t>от 28 мая 2021 года N 239</w:t>
      </w:r>
      <w:r w:rsidRPr="000B1B0C">
        <w:rPr>
          <w:rFonts w:ascii="Arial" w:hAnsi="Arial" w:cs="Arial"/>
          <w:sz w:val="24"/>
          <w:szCs w:val="24"/>
        </w:rPr>
        <w:br/>
      </w:r>
      <w:r w:rsidRPr="000B1B0C">
        <w:rPr>
          <w:rFonts w:ascii="Arial" w:hAnsi="Arial" w:cs="Arial"/>
          <w:sz w:val="24"/>
          <w:szCs w:val="24"/>
        </w:rPr>
        <w:br/>
      </w:r>
      <w:r w:rsidRPr="000B1B0C">
        <w:rPr>
          <w:rFonts w:ascii="Arial" w:hAnsi="Arial" w:cs="Arial"/>
          <w:sz w:val="24"/>
          <w:szCs w:val="24"/>
        </w:rPr>
        <w:br/>
        <w:t>Об утверждении норм допустимой добычи сурка-байбака, в отношении которого не устанавливается лимит добычи, на территории Ставропольского края в сезон охоты 2021 года</w:t>
      </w:r>
    </w:p>
    <w:p w14:paraId="591F2DB2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br/>
      </w:r>
    </w:p>
    <w:p w14:paraId="1C28F024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В соответствии со статьями 34 и 38 Федерального закона "Об охоте и о сохранении охотничьих ресурсов и о внесении изменений в отдельные законодательные акты Российской Федерации", постановлением Губернатора Ставропольского края от 18 июля 2011 г. N 513 "Об утверждении схемы размещения, использования и охраны охотничьих угодий на территории Ставропольского края" и подпунктом 10.21 Положения о министерстве природных ресурсов и охраны окружающей среды Ставропольского края, утвержденного постановлением Правительства Ставропольского края от 02 июля 2012 г. N 221-п "Об утверждении Положения о министерстве природных ресурсов и охраны окружающей среды Ставропольского края", приказываю:</w:t>
      </w:r>
      <w:r w:rsidRPr="000B1B0C">
        <w:rPr>
          <w:rFonts w:ascii="Arial" w:hAnsi="Arial" w:cs="Arial"/>
        </w:rPr>
        <w:br/>
      </w:r>
    </w:p>
    <w:p w14:paraId="69914CD3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D19E4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1. Утвердить прилагаемые нормы допустимой добычи сурка-байбака, в отношении которого не устанавливается лимит добычи на территории Ставропольского края в сезон охоты 2021 года.</w:t>
      </w:r>
      <w:r w:rsidRPr="000B1B0C">
        <w:rPr>
          <w:rFonts w:ascii="Arial" w:hAnsi="Arial" w:cs="Arial"/>
        </w:rPr>
        <w:br/>
      </w:r>
    </w:p>
    <w:p w14:paraId="7116EE22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A71EF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 xml:space="preserve">2. Контроль за выполнением настоящего приказа возложить на заместителя министра </w:t>
      </w:r>
      <w:proofErr w:type="spellStart"/>
      <w:r w:rsidRPr="000B1B0C">
        <w:rPr>
          <w:rFonts w:ascii="Arial" w:hAnsi="Arial" w:cs="Arial"/>
        </w:rPr>
        <w:t>Траутвайна</w:t>
      </w:r>
      <w:proofErr w:type="spellEnd"/>
      <w:r w:rsidRPr="000B1B0C">
        <w:rPr>
          <w:rFonts w:ascii="Arial" w:hAnsi="Arial" w:cs="Arial"/>
        </w:rPr>
        <w:t xml:space="preserve"> И.Г.</w:t>
      </w:r>
      <w:r w:rsidRPr="000B1B0C">
        <w:rPr>
          <w:rFonts w:ascii="Arial" w:hAnsi="Arial" w:cs="Arial"/>
        </w:rPr>
        <w:br/>
      </w:r>
    </w:p>
    <w:p w14:paraId="66B1A0BC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02E01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3. Настоящий приказ вступает в силу на следующий день после дня его официального опубликования.</w:t>
      </w:r>
      <w:r w:rsidRPr="000B1B0C">
        <w:rPr>
          <w:rFonts w:ascii="Arial" w:hAnsi="Arial" w:cs="Arial"/>
        </w:rPr>
        <w:br/>
      </w:r>
    </w:p>
    <w:p w14:paraId="35A1B0CF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br/>
      </w:r>
      <w:r w:rsidRPr="000B1B0C">
        <w:rPr>
          <w:rFonts w:ascii="Arial" w:hAnsi="Arial" w:cs="Arial"/>
        </w:rPr>
        <w:br/>
        <w:t>Исполняющий обязанности министра</w:t>
      </w:r>
      <w:r w:rsidRPr="000B1B0C">
        <w:rPr>
          <w:rFonts w:ascii="Arial" w:hAnsi="Arial" w:cs="Arial"/>
        </w:rPr>
        <w:br/>
        <w:t>А.Г.ХЛОПЯНОВ</w:t>
      </w:r>
    </w:p>
    <w:p w14:paraId="1708C3E0" w14:textId="77777777" w:rsidR="000B1B0C" w:rsidRPr="000B1B0C" w:rsidRDefault="000B1B0C" w:rsidP="000B1B0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B1B0C">
        <w:rPr>
          <w:rFonts w:ascii="Arial" w:hAnsi="Arial" w:cs="Arial"/>
          <w:sz w:val="24"/>
          <w:szCs w:val="24"/>
        </w:rPr>
        <w:br/>
      </w:r>
      <w:r w:rsidRPr="000B1B0C">
        <w:rPr>
          <w:rFonts w:ascii="Arial" w:hAnsi="Arial" w:cs="Arial"/>
          <w:sz w:val="24"/>
          <w:szCs w:val="24"/>
        </w:rPr>
        <w:br/>
        <w:t>Утверждены</w:t>
      </w:r>
      <w:r w:rsidRPr="000B1B0C">
        <w:rPr>
          <w:rFonts w:ascii="Arial" w:hAnsi="Arial" w:cs="Arial"/>
          <w:sz w:val="24"/>
          <w:szCs w:val="24"/>
        </w:rPr>
        <w:br/>
        <w:t>приказом</w:t>
      </w:r>
      <w:r w:rsidRPr="000B1B0C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0B1B0C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0B1B0C">
        <w:rPr>
          <w:rFonts w:ascii="Arial" w:hAnsi="Arial" w:cs="Arial"/>
          <w:sz w:val="24"/>
          <w:szCs w:val="24"/>
        </w:rPr>
        <w:br/>
        <w:t>Ставропольского края</w:t>
      </w:r>
      <w:r w:rsidRPr="000B1B0C">
        <w:rPr>
          <w:rFonts w:ascii="Arial" w:hAnsi="Arial" w:cs="Arial"/>
          <w:sz w:val="24"/>
          <w:szCs w:val="24"/>
        </w:rPr>
        <w:br/>
        <w:t>от 28.05.2021 N 239</w:t>
      </w:r>
    </w:p>
    <w:p w14:paraId="464F3793" w14:textId="77777777" w:rsidR="000B1B0C" w:rsidRPr="000B1B0C" w:rsidRDefault="000B1B0C" w:rsidP="000B1B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B1B0C">
        <w:rPr>
          <w:rFonts w:ascii="Arial" w:hAnsi="Arial" w:cs="Arial"/>
          <w:b/>
          <w:bCs/>
        </w:rPr>
        <w:br/>
      </w:r>
      <w:r w:rsidRPr="000B1B0C">
        <w:rPr>
          <w:rFonts w:ascii="Arial" w:hAnsi="Arial" w:cs="Arial"/>
          <w:b/>
          <w:bCs/>
        </w:rPr>
        <w:br/>
      </w:r>
      <w:r w:rsidRPr="000B1B0C">
        <w:rPr>
          <w:rFonts w:ascii="Arial" w:hAnsi="Arial" w:cs="Arial"/>
          <w:b/>
          <w:bCs/>
        </w:rPr>
        <w:lastRenderedPageBreak/>
        <w:t>НОРМЫ ДОПУСТИМОЙ ДОБЫЧИ СУРКА-БАЙБАКА, В ОТНОШЕНИИ КОТОРОГО НЕ УСТАНАВЛИВАЕТСЯ ЛИМИТ ДОБЫЧИ, НА ТЕРРИТОРИИ СТАВРОПОЛЬСКОГО КРАЯ В СЕЗОН ОХОТЫ 2021 ГОДА</w:t>
      </w:r>
    </w:p>
    <w:p w14:paraId="6813DC04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C6895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1. Дневные (суточные) нормы допустимой добычи сурка-байбака, в отношении которого не устанавливается лимит добычи, на территории Ставропольского края - 1 особь на одного охотника.</w:t>
      </w:r>
      <w:r w:rsidRPr="000B1B0C">
        <w:rPr>
          <w:rFonts w:ascii="Arial" w:hAnsi="Arial" w:cs="Arial"/>
        </w:rPr>
        <w:br/>
      </w:r>
    </w:p>
    <w:p w14:paraId="747501E1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60834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2. Сезонные нормы допустимой добычи сурка-байбака на территории Ставропольского края в сезон охоты 2021 года:</w:t>
      </w:r>
      <w:r w:rsidRPr="000B1B0C">
        <w:rPr>
          <w:rFonts w:ascii="Arial" w:hAnsi="Arial" w:cs="Arial"/>
        </w:rPr>
        <w:br/>
      </w:r>
    </w:p>
    <w:p w14:paraId="79058948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0798D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- 19 особей в охотничьем угодье 26:02:03 "Третий андроповский";</w:t>
      </w:r>
      <w:r w:rsidRPr="000B1B0C">
        <w:rPr>
          <w:rFonts w:ascii="Arial" w:hAnsi="Arial" w:cs="Arial"/>
        </w:rPr>
        <w:br/>
      </w:r>
    </w:p>
    <w:p w14:paraId="49F413BA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5A9ED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- 34 особи в охотничьем угодье 26:02:04 "Четвертый андроповский";</w:t>
      </w:r>
      <w:r w:rsidRPr="000B1B0C">
        <w:rPr>
          <w:rFonts w:ascii="Arial" w:hAnsi="Arial" w:cs="Arial"/>
        </w:rPr>
        <w:br/>
      </w:r>
    </w:p>
    <w:p w14:paraId="7574BD64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28C6F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- 31 особь в охотничьем угодье 26:02:10 "Андроповский";</w:t>
      </w:r>
      <w:r w:rsidRPr="000B1B0C">
        <w:rPr>
          <w:rFonts w:ascii="Arial" w:hAnsi="Arial" w:cs="Arial"/>
        </w:rPr>
        <w:br/>
      </w:r>
    </w:p>
    <w:p w14:paraId="03222F68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15B48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- 10 особей в охотничьем угодье 26:08:03 "Третий Грачевский";</w:t>
      </w:r>
      <w:r w:rsidRPr="000B1B0C">
        <w:rPr>
          <w:rFonts w:ascii="Arial" w:hAnsi="Arial" w:cs="Arial"/>
        </w:rPr>
        <w:br/>
      </w:r>
    </w:p>
    <w:p w14:paraId="6A97C354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D6D1E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- 16 особей в охотничьем угодье 26:12:03 "Третий кочубеевский";</w:t>
      </w:r>
      <w:r w:rsidRPr="000B1B0C">
        <w:rPr>
          <w:rFonts w:ascii="Arial" w:hAnsi="Arial" w:cs="Arial"/>
        </w:rPr>
        <w:br/>
      </w:r>
    </w:p>
    <w:p w14:paraId="78BFFE8C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53B37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- 81 особь в охотничьем угодье 26:26:01 "Первый шпаковский";</w:t>
      </w:r>
      <w:r w:rsidRPr="000B1B0C">
        <w:rPr>
          <w:rFonts w:ascii="Arial" w:hAnsi="Arial" w:cs="Arial"/>
        </w:rPr>
        <w:br/>
      </w:r>
    </w:p>
    <w:p w14:paraId="100D9EA6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C0EE8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t>- 13 особей в охотничьем угодье 26:26:03 "Третий шпаковский".</w:t>
      </w:r>
      <w:r w:rsidRPr="000B1B0C">
        <w:rPr>
          <w:rFonts w:ascii="Arial" w:hAnsi="Arial" w:cs="Arial"/>
        </w:rPr>
        <w:br/>
      </w:r>
    </w:p>
    <w:p w14:paraId="1924DADC" w14:textId="77777777" w:rsidR="000B1B0C" w:rsidRPr="000B1B0C" w:rsidRDefault="000B1B0C" w:rsidP="000B1B0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B1B0C">
        <w:rPr>
          <w:rFonts w:ascii="Arial" w:hAnsi="Arial" w:cs="Arial"/>
        </w:rPr>
        <w:br/>
      </w:r>
      <w:r w:rsidRPr="000B1B0C">
        <w:rPr>
          <w:rFonts w:ascii="Arial" w:hAnsi="Arial" w:cs="Arial"/>
        </w:rPr>
        <w:br/>
        <w:t>Заместитель министра</w:t>
      </w:r>
      <w:r w:rsidRPr="000B1B0C">
        <w:rPr>
          <w:rFonts w:ascii="Arial" w:hAnsi="Arial" w:cs="Arial"/>
        </w:rPr>
        <w:br/>
        <w:t>И.Г.ТРАУТВАЙН</w:t>
      </w:r>
    </w:p>
    <w:p w14:paraId="35ECF813" w14:textId="77777777" w:rsidR="000B1B0C" w:rsidRPr="000B1B0C" w:rsidRDefault="000B1B0C" w:rsidP="000B1B0C"/>
    <w:p w14:paraId="386C1A92" w14:textId="77777777" w:rsidR="00550B83" w:rsidRPr="000B1B0C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1B0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B1B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B1B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B1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B1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