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ED60C5" w14:textId="77777777" w:rsidR="004501E2" w:rsidRDefault="004501E2" w:rsidP="004501E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ПРИРОДНЫХ РЕСУРСОВ И НЕСЫРЬЕВОГО СЕКТОРА ЭКОНОМИКИ ХАНТЫ-МАНСИЙСКОГО АВТОНОМНОГО ОКРУГА - ЮГРЫ</w:t>
      </w:r>
    </w:p>
    <w:p w14:paraId="6CA6562E" w14:textId="77777777" w:rsidR="004501E2" w:rsidRDefault="004501E2" w:rsidP="004501E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44452323" w14:textId="77777777" w:rsidR="004501E2" w:rsidRDefault="004501E2" w:rsidP="004501E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27 октября 2015 года N 31-нп</w:t>
      </w:r>
      <w:r>
        <w:rPr>
          <w:rFonts w:ascii="Arial" w:hAnsi="Arial" w:cs="Arial"/>
          <w:b/>
          <w:bCs/>
          <w:color w:val="444444"/>
        </w:rPr>
        <w:br/>
      </w:r>
    </w:p>
    <w:p w14:paraId="2B61DC71" w14:textId="77777777" w:rsidR="004501E2" w:rsidRDefault="004501E2" w:rsidP="004501E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ПЕРЕЧНЯ ОБЪЕКТОВ ЖИВОТНОГО МИРА, ОТНЕСЕННЫХ К ОБЪЕКТАМ ОХОТЫ, ВРЕМЕННО ИЛИ ПОСТОЯННО ОБИТАЮЩИХ НА ТЕРРИТОРИИ ХАНТЫ-МАНСИЙСКОГО АВТОНОМНОГО ОКРУГА - ЮГРЫ, ЧИСЛЕННОСТЬ КОТОРЫХ ПОДЛЕЖИТ РЕГУЛИРОВАНИЮ</w:t>
      </w:r>
      <w:r>
        <w:rPr>
          <w:rFonts w:ascii="Arial" w:hAnsi="Arial" w:cs="Arial"/>
          <w:b/>
          <w:bCs/>
          <w:color w:val="444444"/>
        </w:rPr>
        <w:br/>
      </w:r>
    </w:p>
    <w:p w14:paraId="6452B603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1D7E8F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 статьей 27 Федерального закона от 24 апреля 1995 года N 52-ФЗ "О животном мире", Положением о Департаменте природных ресурсов и несырьевого сектора экономики Ханты-Мансийского автономного округа - Югры, утвержденным постановлением Губернатора Ханты-Мансийского автономного округа - Югры от 6 сентября 2010 года N 176, в целях охраны здоровья населения, устранения угрозы для жизни человека, предохранения от заболеваний сельскохозяйственных и других домашних животных, предотвращения нанесения ущерба народному хозяйству, животному миру и среде его обитания приказываю:</w:t>
      </w:r>
      <w:r>
        <w:rPr>
          <w:rFonts w:ascii="Arial" w:hAnsi="Arial" w:cs="Arial"/>
          <w:color w:val="444444"/>
        </w:rPr>
        <w:br/>
      </w:r>
    </w:p>
    <w:p w14:paraId="0A8D1C41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Перечень объектов животного мира, отнесенных к объектам охоты, временно или постоянно обитающих на территории Ханты-Мансийского автономного округа - Югры, численность которых подлежит регулированию.</w:t>
      </w:r>
      <w:r>
        <w:rPr>
          <w:rFonts w:ascii="Arial" w:hAnsi="Arial" w:cs="Arial"/>
          <w:color w:val="444444"/>
        </w:rPr>
        <w:br/>
      </w:r>
    </w:p>
    <w:p w14:paraId="62819718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 приказ Управления по охране, контролю и регулированию использования объектов животного мира, отнесенных к объектам охоты, Ханты-Мансийского автономного округа - Югры от 7 апреля 2009 года N 19-НП "Об утверждении Перечня объектов животного мира, отнесенных к объектам охоты, подлежащих регулированию".</w:t>
      </w:r>
      <w:r>
        <w:rPr>
          <w:rFonts w:ascii="Arial" w:hAnsi="Arial" w:cs="Arial"/>
          <w:color w:val="444444"/>
        </w:rPr>
        <w:br/>
      </w:r>
    </w:p>
    <w:p w14:paraId="208E5760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приказа возложить на первого заместителя директора Департамента природных ресурсов и несырьевого сектора экономики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0FBAC7AF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Директор Департамента</w:t>
      </w:r>
      <w:r>
        <w:rPr>
          <w:rFonts w:ascii="Arial" w:hAnsi="Arial" w:cs="Arial"/>
          <w:color w:val="444444"/>
        </w:rPr>
        <w:br/>
        <w:t>Е.П.ПЛАТОНОВ</w:t>
      </w:r>
    </w:p>
    <w:p w14:paraId="0B8B34D5" w14:textId="77777777" w:rsidR="004501E2" w:rsidRDefault="004501E2" w:rsidP="004501E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природных ресурсов и</w:t>
      </w:r>
      <w:r>
        <w:rPr>
          <w:rFonts w:ascii="Arial" w:hAnsi="Arial" w:cs="Arial"/>
          <w:color w:val="444444"/>
          <w:sz w:val="24"/>
          <w:szCs w:val="24"/>
        </w:rPr>
        <w:br/>
        <w:t>несырьевого сектора экономики</w:t>
      </w:r>
      <w:r>
        <w:rPr>
          <w:rFonts w:ascii="Arial" w:hAnsi="Arial" w:cs="Arial"/>
          <w:color w:val="444444"/>
          <w:sz w:val="24"/>
          <w:szCs w:val="24"/>
        </w:rPr>
        <w:br/>
        <w:t>Ханты-Мансийского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  <w:t>от 27 октября 2015 года N 31-нп</w:t>
      </w:r>
    </w:p>
    <w:p w14:paraId="767681F4" w14:textId="77777777" w:rsidR="004501E2" w:rsidRDefault="004501E2" w:rsidP="004501E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t>ПЕРЕЧЕНЬ ОБЪЕКТОВ ЖИВОТНОГО МИРА, ОТНЕСЕННЫХ К ОБЪЕКТАМ ОХОТЫ, ВРЕМЕННО ИЛИ ПОСТОЯННО ОБИТАЮЩИХ НА ТЕРРИТОРИИ ХАНТЫ-МАНСИЙСКОГО АВТОНОМНОГО ОКРУГА - ЮГРЫ, ЧИСЛЕННОСТЬ КОТОРЫХ ПОДЛЕЖИТ РЕГУЛИРОВАНИЮ</w:t>
      </w:r>
    </w:p>
    <w:p w14:paraId="3B645EC8" w14:textId="77777777" w:rsidR="004501E2" w:rsidRDefault="004501E2" w:rsidP="004501E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I. Млекопитающие</w:t>
      </w:r>
    </w:p>
    <w:p w14:paraId="1495034A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ABDF30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Лось</w:t>
      </w:r>
      <w:r>
        <w:rPr>
          <w:rFonts w:ascii="Arial" w:hAnsi="Arial" w:cs="Arial"/>
          <w:color w:val="444444"/>
        </w:rPr>
        <w:br/>
      </w:r>
    </w:p>
    <w:p w14:paraId="639DFBD8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Барсук</w:t>
      </w:r>
      <w:r>
        <w:rPr>
          <w:rFonts w:ascii="Arial" w:hAnsi="Arial" w:cs="Arial"/>
          <w:color w:val="444444"/>
        </w:rPr>
        <w:br/>
      </w:r>
    </w:p>
    <w:p w14:paraId="3ED36B48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Кабан</w:t>
      </w:r>
      <w:r>
        <w:rPr>
          <w:rFonts w:ascii="Arial" w:hAnsi="Arial" w:cs="Arial"/>
          <w:color w:val="444444"/>
        </w:rPr>
        <w:br/>
      </w:r>
    </w:p>
    <w:p w14:paraId="4FC76C84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Бурый медведь</w:t>
      </w:r>
      <w:r>
        <w:rPr>
          <w:rFonts w:ascii="Arial" w:hAnsi="Arial" w:cs="Arial"/>
          <w:color w:val="444444"/>
        </w:rPr>
        <w:br/>
      </w:r>
    </w:p>
    <w:p w14:paraId="309AE91C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Соболь</w:t>
      </w:r>
      <w:r>
        <w:rPr>
          <w:rFonts w:ascii="Arial" w:hAnsi="Arial" w:cs="Arial"/>
          <w:color w:val="444444"/>
        </w:rPr>
        <w:br/>
      </w:r>
    </w:p>
    <w:p w14:paraId="41ED92E4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Куница</w:t>
      </w:r>
      <w:r>
        <w:rPr>
          <w:rFonts w:ascii="Arial" w:hAnsi="Arial" w:cs="Arial"/>
          <w:color w:val="444444"/>
        </w:rPr>
        <w:br/>
      </w:r>
    </w:p>
    <w:p w14:paraId="522905C0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Горностай</w:t>
      </w:r>
      <w:r>
        <w:rPr>
          <w:rFonts w:ascii="Arial" w:hAnsi="Arial" w:cs="Arial"/>
          <w:color w:val="444444"/>
        </w:rPr>
        <w:br/>
      </w:r>
    </w:p>
    <w:p w14:paraId="0ACE7730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Ласка</w:t>
      </w:r>
      <w:r>
        <w:rPr>
          <w:rFonts w:ascii="Arial" w:hAnsi="Arial" w:cs="Arial"/>
          <w:color w:val="444444"/>
        </w:rPr>
        <w:br/>
      </w:r>
    </w:p>
    <w:p w14:paraId="2DBF1726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Колонок</w:t>
      </w:r>
      <w:r>
        <w:rPr>
          <w:rFonts w:ascii="Arial" w:hAnsi="Arial" w:cs="Arial"/>
          <w:color w:val="444444"/>
        </w:rPr>
        <w:br/>
      </w:r>
    </w:p>
    <w:p w14:paraId="16E7D4D0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Норка</w:t>
      </w:r>
      <w:r>
        <w:rPr>
          <w:rFonts w:ascii="Arial" w:hAnsi="Arial" w:cs="Arial"/>
          <w:color w:val="444444"/>
        </w:rPr>
        <w:br/>
      </w:r>
    </w:p>
    <w:p w14:paraId="56DBF864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Росомаха</w:t>
      </w:r>
      <w:r>
        <w:rPr>
          <w:rFonts w:ascii="Arial" w:hAnsi="Arial" w:cs="Arial"/>
          <w:color w:val="444444"/>
        </w:rPr>
        <w:br/>
      </w:r>
    </w:p>
    <w:p w14:paraId="4FD50372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Выдра</w:t>
      </w:r>
      <w:r>
        <w:rPr>
          <w:rFonts w:ascii="Arial" w:hAnsi="Arial" w:cs="Arial"/>
          <w:color w:val="444444"/>
        </w:rPr>
        <w:br/>
      </w:r>
    </w:p>
    <w:p w14:paraId="39F21491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Заяц-беляк</w:t>
      </w:r>
      <w:r>
        <w:rPr>
          <w:rFonts w:ascii="Arial" w:hAnsi="Arial" w:cs="Arial"/>
          <w:color w:val="444444"/>
        </w:rPr>
        <w:br/>
      </w:r>
    </w:p>
    <w:p w14:paraId="170BC496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Белка</w:t>
      </w:r>
      <w:r>
        <w:rPr>
          <w:rFonts w:ascii="Arial" w:hAnsi="Arial" w:cs="Arial"/>
          <w:color w:val="444444"/>
        </w:rPr>
        <w:br/>
      </w:r>
    </w:p>
    <w:p w14:paraId="39817407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Ондатра</w:t>
      </w:r>
      <w:r>
        <w:rPr>
          <w:rFonts w:ascii="Arial" w:hAnsi="Arial" w:cs="Arial"/>
          <w:color w:val="444444"/>
        </w:rPr>
        <w:br/>
      </w:r>
    </w:p>
    <w:p w14:paraId="364CF999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Бобр европейский</w:t>
      </w:r>
      <w:r>
        <w:rPr>
          <w:rFonts w:ascii="Arial" w:hAnsi="Arial" w:cs="Arial"/>
          <w:color w:val="444444"/>
        </w:rPr>
        <w:br/>
      </w:r>
    </w:p>
    <w:p w14:paraId="4210403E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Кроты</w:t>
      </w:r>
      <w:r>
        <w:rPr>
          <w:rFonts w:ascii="Arial" w:hAnsi="Arial" w:cs="Arial"/>
          <w:color w:val="444444"/>
        </w:rPr>
        <w:br/>
      </w:r>
    </w:p>
    <w:p w14:paraId="047D6651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Бурундуки</w:t>
      </w:r>
      <w:r>
        <w:rPr>
          <w:rFonts w:ascii="Arial" w:hAnsi="Arial" w:cs="Arial"/>
          <w:color w:val="444444"/>
        </w:rPr>
        <w:br/>
      </w:r>
    </w:p>
    <w:p w14:paraId="59CAD218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Летяга</w:t>
      </w:r>
      <w:r>
        <w:rPr>
          <w:rFonts w:ascii="Arial" w:hAnsi="Arial" w:cs="Arial"/>
          <w:color w:val="444444"/>
        </w:rPr>
        <w:br/>
      </w:r>
    </w:p>
    <w:p w14:paraId="54EAC40D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Хомяки</w:t>
      </w:r>
      <w:r>
        <w:rPr>
          <w:rFonts w:ascii="Arial" w:hAnsi="Arial" w:cs="Arial"/>
          <w:color w:val="444444"/>
        </w:rPr>
        <w:br/>
      </w:r>
    </w:p>
    <w:p w14:paraId="4D6FFEB0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Водяная полевка</w:t>
      </w:r>
      <w:r>
        <w:rPr>
          <w:rFonts w:ascii="Arial" w:hAnsi="Arial" w:cs="Arial"/>
          <w:color w:val="444444"/>
        </w:rPr>
        <w:br/>
      </w:r>
    </w:p>
    <w:p w14:paraId="5C8A8937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Лисица</w:t>
      </w:r>
      <w:r>
        <w:rPr>
          <w:rFonts w:ascii="Arial" w:hAnsi="Arial" w:cs="Arial"/>
          <w:color w:val="444444"/>
        </w:rPr>
        <w:br/>
      </w:r>
    </w:p>
    <w:p w14:paraId="49BEF6AB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23. Волк</w:t>
      </w:r>
      <w:r>
        <w:rPr>
          <w:rFonts w:ascii="Arial" w:hAnsi="Arial" w:cs="Arial"/>
          <w:color w:val="444444"/>
        </w:rPr>
        <w:br/>
      </w:r>
    </w:p>
    <w:p w14:paraId="3E09E958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Енотовидная собака</w:t>
      </w:r>
      <w:r>
        <w:rPr>
          <w:rFonts w:ascii="Arial" w:hAnsi="Arial" w:cs="Arial"/>
          <w:color w:val="444444"/>
        </w:rPr>
        <w:br/>
      </w:r>
    </w:p>
    <w:p w14:paraId="1D49AC0A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Песец</w:t>
      </w:r>
      <w:r>
        <w:rPr>
          <w:rFonts w:ascii="Arial" w:hAnsi="Arial" w:cs="Arial"/>
          <w:color w:val="444444"/>
        </w:rPr>
        <w:br/>
      </w:r>
    </w:p>
    <w:p w14:paraId="2E59B1A8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Рысь</w:t>
      </w:r>
      <w:r>
        <w:rPr>
          <w:rFonts w:ascii="Arial" w:hAnsi="Arial" w:cs="Arial"/>
          <w:color w:val="444444"/>
        </w:rPr>
        <w:br/>
      </w:r>
    </w:p>
    <w:p w14:paraId="42015272" w14:textId="77777777" w:rsidR="004501E2" w:rsidRDefault="004501E2" w:rsidP="004501E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Птицы (кроме видов, подвидов и популяций, занесенных в Красную книгу Российской Федерации, Красную книгу Ханты-Мансийского автономного округа - Югры)</w:t>
      </w:r>
    </w:p>
    <w:p w14:paraId="47C4C624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F22E0A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Гуси</w:t>
      </w:r>
      <w:r>
        <w:rPr>
          <w:rFonts w:ascii="Arial" w:hAnsi="Arial" w:cs="Arial"/>
          <w:color w:val="444444"/>
        </w:rPr>
        <w:br/>
      </w:r>
    </w:p>
    <w:p w14:paraId="7FDD2319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Казарки</w:t>
      </w:r>
      <w:r>
        <w:rPr>
          <w:rFonts w:ascii="Arial" w:hAnsi="Arial" w:cs="Arial"/>
          <w:color w:val="444444"/>
        </w:rPr>
        <w:br/>
      </w:r>
    </w:p>
    <w:p w14:paraId="619884BE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Утки</w:t>
      </w:r>
      <w:r>
        <w:rPr>
          <w:rFonts w:ascii="Arial" w:hAnsi="Arial" w:cs="Arial"/>
          <w:color w:val="444444"/>
        </w:rPr>
        <w:br/>
      </w:r>
    </w:p>
    <w:p w14:paraId="3329673C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Глухарь</w:t>
      </w:r>
      <w:r>
        <w:rPr>
          <w:rFonts w:ascii="Arial" w:hAnsi="Arial" w:cs="Arial"/>
          <w:color w:val="444444"/>
        </w:rPr>
        <w:br/>
      </w:r>
    </w:p>
    <w:p w14:paraId="566A2616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Тетерев</w:t>
      </w:r>
      <w:r>
        <w:rPr>
          <w:rFonts w:ascii="Arial" w:hAnsi="Arial" w:cs="Arial"/>
          <w:color w:val="444444"/>
        </w:rPr>
        <w:br/>
      </w:r>
    </w:p>
    <w:p w14:paraId="41440A29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Рябчик</w:t>
      </w:r>
      <w:r>
        <w:rPr>
          <w:rFonts w:ascii="Arial" w:hAnsi="Arial" w:cs="Arial"/>
          <w:color w:val="444444"/>
        </w:rPr>
        <w:br/>
      </w:r>
    </w:p>
    <w:p w14:paraId="6A469D82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Белая куропатка</w:t>
      </w:r>
      <w:r>
        <w:rPr>
          <w:rFonts w:ascii="Arial" w:hAnsi="Arial" w:cs="Arial"/>
          <w:color w:val="444444"/>
        </w:rPr>
        <w:br/>
      </w:r>
    </w:p>
    <w:p w14:paraId="32158388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Перепела</w:t>
      </w:r>
      <w:r>
        <w:rPr>
          <w:rFonts w:ascii="Arial" w:hAnsi="Arial" w:cs="Arial"/>
          <w:color w:val="444444"/>
        </w:rPr>
        <w:br/>
      </w:r>
    </w:p>
    <w:p w14:paraId="7E63C32E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Пастушок</w:t>
      </w:r>
      <w:r>
        <w:rPr>
          <w:rFonts w:ascii="Arial" w:hAnsi="Arial" w:cs="Arial"/>
          <w:color w:val="444444"/>
        </w:rPr>
        <w:br/>
      </w:r>
    </w:p>
    <w:p w14:paraId="5443C68D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Обыкновенный погоныш</w:t>
      </w:r>
      <w:r>
        <w:rPr>
          <w:rFonts w:ascii="Arial" w:hAnsi="Arial" w:cs="Arial"/>
          <w:color w:val="444444"/>
        </w:rPr>
        <w:br/>
      </w:r>
    </w:p>
    <w:p w14:paraId="4724FF64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Коростель</w:t>
      </w:r>
      <w:r>
        <w:rPr>
          <w:rFonts w:ascii="Arial" w:hAnsi="Arial" w:cs="Arial"/>
          <w:color w:val="444444"/>
        </w:rPr>
        <w:br/>
      </w:r>
    </w:p>
    <w:p w14:paraId="716675F1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Лысуха</w:t>
      </w:r>
      <w:r>
        <w:rPr>
          <w:rFonts w:ascii="Arial" w:hAnsi="Arial" w:cs="Arial"/>
          <w:color w:val="444444"/>
        </w:rPr>
        <w:br/>
      </w:r>
    </w:p>
    <w:p w14:paraId="02C79DDC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Чибис</w:t>
      </w:r>
      <w:r>
        <w:rPr>
          <w:rFonts w:ascii="Arial" w:hAnsi="Arial" w:cs="Arial"/>
          <w:color w:val="444444"/>
        </w:rPr>
        <w:br/>
      </w:r>
    </w:p>
    <w:p w14:paraId="3EFFA56A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Камнешарка</w:t>
      </w:r>
      <w:r>
        <w:rPr>
          <w:rFonts w:ascii="Arial" w:hAnsi="Arial" w:cs="Arial"/>
          <w:color w:val="444444"/>
        </w:rPr>
        <w:br/>
      </w:r>
    </w:p>
    <w:p w14:paraId="70799897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Турухтан</w:t>
      </w:r>
      <w:r>
        <w:rPr>
          <w:rFonts w:ascii="Arial" w:hAnsi="Arial" w:cs="Arial"/>
          <w:color w:val="444444"/>
        </w:rPr>
        <w:br/>
      </w:r>
    </w:p>
    <w:p w14:paraId="03DFDBD6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Улиты</w:t>
      </w:r>
      <w:r>
        <w:rPr>
          <w:rFonts w:ascii="Arial" w:hAnsi="Arial" w:cs="Arial"/>
          <w:color w:val="444444"/>
        </w:rPr>
        <w:br/>
      </w:r>
    </w:p>
    <w:p w14:paraId="3E014156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17. </w:t>
      </w:r>
      <w:proofErr w:type="spellStart"/>
      <w:r>
        <w:rPr>
          <w:rFonts w:ascii="Arial" w:hAnsi="Arial" w:cs="Arial"/>
          <w:color w:val="444444"/>
        </w:rPr>
        <w:t>Мордунка</w:t>
      </w:r>
      <w:proofErr w:type="spellEnd"/>
      <w:r>
        <w:rPr>
          <w:rFonts w:ascii="Arial" w:hAnsi="Arial" w:cs="Arial"/>
          <w:color w:val="444444"/>
        </w:rPr>
        <w:br/>
      </w:r>
    </w:p>
    <w:p w14:paraId="51345A9B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Веретенники</w:t>
      </w:r>
      <w:r>
        <w:rPr>
          <w:rFonts w:ascii="Arial" w:hAnsi="Arial" w:cs="Arial"/>
          <w:color w:val="444444"/>
        </w:rPr>
        <w:br/>
      </w:r>
    </w:p>
    <w:p w14:paraId="6084C865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Кроншнепы</w:t>
      </w:r>
      <w:r>
        <w:rPr>
          <w:rFonts w:ascii="Arial" w:hAnsi="Arial" w:cs="Arial"/>
          <w:color w:val="444444"/>
        </w:rPr>
        <w:br/>
      </w:r>
    </w:p>
    <w:p w14:paraId="6108AD98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20. Бекасы</w:t>
      </w:r>
      <w:r>
        <w:rPr>
          <w:rFonts w:ascii="Arial" w:hAnsi="Arial" w:cs="Arial"/>
          <w:color w:val="444444"/>
        </w:rPr>
        <w:br/>
      </w:r>
    </w:p>
    <w:p w14:paraId="24F8976E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Дупеля</w:t>
      </w:r>
      <w:r>
        <w:rPr>
          <w:rFonts w:ascii="Arial" w:hAnsi="Arial" w:cs="Arial"/>
          <w:color w:val="444444"/>
        </w:rPr>
        <w:br/>
      </w:r>
    </w:p>
    <w:p w14:paraId="6FD6306C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Гаршнеп</w:t>
      </w:r>
      <w:r>
        <w:rPr>
          <w:rFonts w:ascii="Arial" w:hAnsi="Arial" w:cs="Arial"/>
          <w:color w:val="444444"/>
        </w:rPr>
        <w:br/>
      </w:r>
    </w:p>
    <w:p w14:paraId="070C9ACC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Вальдшнеп</w:t>
      </w:r>
      <w:r>
        <w:rPr>
          <w:rFonts w:ascii="Arial" w:hAnsi="Arial" w:cs="Arial"/>
          <w:color w:val="444444"/>
        </w:rPr>
        <w:br/>
      </w:r>
    </w:p>
    <w:p w14:paraId="099B2575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Голуби</w:t>
      </w:r>
      <w:r>
        <w:rPr>
          <w:rFonts w:ascii="Arial" w:hAnsi="Arial" w:cs="Arial"/>
          <w:color w:val="444444"/>
        </w:rPr>
        <w:br/>
      </w:r>
    </w:p>
    <w:p w14:paraId="1FF8A677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Горлицы</w:t>
      </w:r>
      <w:r>
        <w:rPr>
          <w:rFonts w:ascii="Arial" w:hAnsi="Arial" w:cs="Arial"/>
          <w:color w:val="444444"/>
        </w:rPr>
        <w:br/>
      </w:r>
    </w:p>
    <w:p w14:paraId="2116D61C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Серая ворона</w:t>
      </w:r>
      <w:r>
        <w:rPr>
          <w:rFonts w:ascii="Arial" w:hAnsi="Arial" w:cs="Arial"/>
          <w:color w:val="444444"/>
        </w:rPr>
        <w:br/>
      </w:r>
    </w:p>
    <w:p w14:paraId="0420B077" w14:textId="77777777" w:rsidR="004501E2" w:rsidRDefault="004501E2" w:rsidP="004501E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традиционных нужд коренных народов, проживающих на территории Ханты-Мансийского автономного округа - Югры, к объектам охоты также относятся гагары, бакланы, поморники, чайки, крачки, кроме видов, подвидов и популяций, занесенных в Красную книгу Российской Федерации и Красную книгу Ханты-Мансийского автономного округа.</w:t>
      </w:r>
    </w:p>
    <w:p w14:paraId="751E72DC" w14:textId="77777777" w:rsidR="004501E2" w:rsidRDefault="004501E2" w:rsidP="004501E2">
      <w:pPr>
        <w:rPr>
          <w:szCs w:val="24"/>
        </w:rPr>
      </w:pPr>
    </w:p>
    <w:p w14:paraId="03FFDD39" w14:textId="77777777" w:rsidR="00E34962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501E2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501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501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501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501E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50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450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