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E03AC8" w14:textId="77777777" w:rsidR="00A16CFC" w:rsidRDefault="00A16CFC" w:rsidP="00A16CF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</w:p>
    <w:p w14:paraId="283BB465" w14:textId="77777777" w:rsidR="00A16CFC" w:rsidRDefault="00A16CFC" w:rsidP="00A16CF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ЗАБАЙКАЛЬСКОГО КРАЯ  </w:t>
      </w:r>
    </w:p>
    <w:p w14:paraId="158440D7" w14:textId="77777777" w:rsidR="00A16CFC" w:rsidRDefault="00A16CFC" w:rsidP="00A16CF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14 июля 2010 года N 396-ЗЗК</w:t>
      </w:r>
      <w:r>
        <w:rPr>
          <w:rFonts w:ascii="Arial" w:hAnsi="Arial" w:cs="Arial"/>
          <w:b/>
          <w:bCs/>
          <w:color w:val="444444"/>
        </w:rPr>
        <w:br/>
      </w:r>
    </w:p>
    <w:p w14:paraId="0DB829C9" w14:textId="77777777" w:rsidR="00A16CFC" w:rsidRDefault="00A16CFC" w:rsidP="00A16CF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ОХОТЕ И СОХРАНЕНИИ ОХОТНИЧЬИХ РЕСУРСОВ</w:t>
      </w:r>
    </w:p>
    <w:p w14:paraId="6D27C7E7" w14:textId="77777777" w:rsidR="00A16CFC" w:rsidRDefault="00A16CFC" w:rsidP="00A16CF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Забайкальского края от 13.03.2013 N 789-ЗЗК, от 06.11.2014 N 1075-ЗЗК)</w:t>
      </w:r>
    </w:p>
    <w:p w14:paraId="2A2CD87D" w14:textId="77777777" w:rsidR="00A16CFC" w:rsidRDefault="00A16CFC" w:rsidP="00A16CF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Законодательным Собранием</w:t>
      </w:r>
      <w:r>
        <w:rPr>
          <w:rFonts w:ascii="Arial" w:hAnsi="Arial" w:cs="Arial"/>
          <w:color w:val="444444"/>
        </w:rPr>
        <w:br/>
        <w:t>Забайкальского края</w:t>
      </w:r>
      <w:r>
        <w:rPr>
          <w:rFonts w:ascii="Arial" w:hAnsi="Arial" w:cs="Arial"/>
          <w:color w:val="444444"/>
        </w:rPr>
        <w:br/>
        <w:t>30 июня 2010 года</w:t>
      </w:r>
    </w:p>
    <w:p w14:paraId="1579F8B9" w14:textId="77777777" w:rsidR="00A16CFC" w:rsidRDefault="00A16CFC" w:rsidP="00A16CF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0347855C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1. Органы государственной власти Забайкальского края, осуществляющие полномочия в области охоты и сохранения охотничьих ресурсов</w:t>
      </w:r>
    </w:p>
    <w:p w14:paraId="69D3DE1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FFBA64A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Органами государственной власти Забайкальского края, осуществляющими полномочия в области охоты и сохранения охотничьих ресурсов, являются:</w:t>
      </w:r>
      <w:r>
        <w:rPr>
          <w:rFonts w:ascii="Arial" w:hAnsi="Arial" w:cs="Arial"/>
          <w:color w:val="444444"/>
        </w:rPr>
        <w:br/>
      </w:r>
    </w:p>
    <w:p w14:paraId="742773D8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Губернатор Забайкальского края;</w:t>
      </w:r>
      <w:r>
        <w:rPr>
          <w:rFonts w:ascii="Arial" w:hAnsi="Arial" w:cs="Arial"/>
          <w:color w:val="444444"/>
        </w:rPr>
        <w:br/>
      </w:r>
    </w:p>
    <w:p w14:paraId="28941530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Правительство Забайкальского края;</w:t>
      </w:r>
      <w:r>
        <w:rPr>
          <w:rFonts w:ascii="Arial" w:hAnsi="Arial" w:cs="Arial"/>
          <w:color w:val="444444"/>
        </w:rPr>
        <w:br/>
      </w:r>
    </w:p>
    <w:p w14:paraId="53FDA5AF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исполнительный орган государственной власти Забайкальского края, уполномоченный Правительством Забайкальского края в области охоты и сохранения охотничьих ресурсов.</w:t>
      </w:r>
      <w:r>
        <w:rPr>
          <w:rFonts w:ascii="Arial" w:hAnsi="Arial" w:cs="Arial"/>
          <w:color w:val="444444"/>
        </w:rPr>
        <w:br/>
      </w:r>
    </w:p>
    <w:p w14:paraId="44C9FCD8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2. Полномочия органов государственной власти Забайкальского края в области охоты и сохранения охотничьих ресурсов</w:t>
      </w:r>
    </w:p>
    <w:p w14:paraId="13F5D53F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9027F2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Губернатора Забайкальского края относятся:</w:t>
      </w:r>
      <w:r>
        <w:rPr>
          <w:rFonts w:ascii="Arial" w:hAnsi="Arial" w:cs="Arial"/>
          <w:color w:val="444444"/>
        </w:rPr>
        <w:br/>
      </w:r>
    </w:p>
    <w:p w14:paraId="4FD47D3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утверждение схемы размещения, использования и охраны охотничьих угодий на территории Забайкальского края;</w:t>
      </w:r>
      <w:r>
        <w:rPr>
          <w:rFonts w:ascii="Arial" w:hAnsi="Arial" w:cs="Arial"/>
          <w:color w:val="444444"/>
        </w:rPr>
        <w:br/>
      </w:r>
    </w:p>
    <w:p w14:paraId="25D396F8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установление лимитов добычи охотничьих ресурсов и квот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41537D96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определение видов разрешенной охоты и параметров осуществления охоты в охотничьих угодьях на территории Забайкальского края, за исключением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3B05C6FF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осуществление иных полномочий в области охоты и сохранения охотничьих ресурсов, установленных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67B006D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полномочиям Правительства Забайкальского края относятся:</w:t>
      </w:r>
      <w:r>
        <w:rPr>
          <w:rFonts w:ascii="Arial" w:hAnsi="Arial" w:cs="Arial"/>
          <w:color w:val="444444"/>
        </w:rPr>
        <w:br/>
      </w:r>
    </w:p>
    <w:p w14:paraId="6704518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введение на территории Забайкальского края запретов и ограничений на использование охотничьих ресурсов в порядке, предусмотренном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2BB7C06B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утратил силу. - Закон Забайкальского края от 06.11.2014 N 1075-ЗЗК;</w:t>
      </w:r>
      <w:r>
        <w:rPr>
          <w:rFonts w:ascii="Arial" w:hAnsi="Arial" w:cs="Arial"/>
          <w:color w:val="444444"/>
        </w:rPr>
        <w:br/>
      </w:r>
    </w:p>
    <w:p w14:paraId="435D9AB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осуществление иных полномочий в области охоты и сохранения охотничьих ресурсов, установленных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79045FA0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 полномочиям исполнительного органа государственной власти Забайкальского края, уполномоченного Правительством Забайкальского края в области охоты и сохранения охотничьих ресурсов (далее - уполномоченный орган), относятся:</w:t>
      </w:r>
      <w:r>
        <w:rPr>
          <w:rFonts w:ascii="Arial" w:hAnsi="Arial" w:cs="Arial"/>
          <w:color w:val="444444"/>
        </w:rPr>
        <w:br/>
      </w:r>
    </w:p>
    <w:p w14:paraId="37D56979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принятие решения о проведении аукциона на право заключения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соглашения;</w:t>
      </w:r>
      <w:r>
        <w:rPr>
          <w:rFonts w:ascii="Arial" w:hAnsi="Arial" w:cs="Arial"/>
          <w:color w:val="444444"/>
        </w:rPr>
        <w:br/>
      </w:r>
    </w:p>
    <w:p w14:paraId="113C139D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определение начальной цены предмета аукциона (начальной цены права на заключение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соглашения), а также размера денежных средств, вносимых в качестве обеспечения заявки на участие в аукционе, и существенных условий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соглашения;</w:t>
      </w:r>
      <w:r>
        <w:rPr>
          <w:rFonts w:ascii="Arial" w:hAnsi="Arial" w:cs="Arial"/>
          <w:color w:val="444444"/>
        </w:rPr>
        <w:br/>
      </w:r>
    </w:p>
    <w:p w14:paraId="48C91A8B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организация и осуществление сохранения и использования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660C1C49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регулирование численности охотничьих ресурсов, за исключением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79A61BE5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ведение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и осуществление государственного мониторинга охотничьих ресурсов и среды их обитания на территории Забайкальского края, за исключением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7489184C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6) заключение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(в том числе организация и проведение аукционов на право заключения таких соглашений);</w:t>
      </w:r>
      <w:r>
        <w:rPr>
          <w:rFonts w:ascii="Arial" w:hAnsi="Arial" w:cs="Arial"/>
          <w:color w:val="444444"/>
        </w:rPr>
        <w:br/>
      </w:r>
    </w:p>
    <w:p w14:paraId="4A762268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формирование аукционной комиссии, утверждение порядка ее деятельности и состава, в случае если уполномоченный орган является организатором аукциона;</w:t>
      </w:r>
      <w:r>
        <w:rPr>
          <w:rFonts w:ascii="Arial" w:hAnsi="Arial" w:cs="Arial"/>
          <w:color w:val="444444"/>
        </w:rPr>
        <w:br/>
      </w:r>
    </w:p>
    <w:p w14:paraId="3112C0E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8)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</w:t>
      </w:r>
      <w:r>
        <w:rPr>
          <w:rFonts w:ascii="Arial" w:hAnsi="Arial" w:cs="Arial"/>
          <w:color w:val="444444"/>
        </w:rPr>
        <w:lastRenderedPageBreak/>
        <w:t>Федерации;</w:t>
      </w:r>
      <w:r>
        <w:rPr>
          <w:rFonts w:ascii="Arial" w:hAnsi="Arial" w:cs="Arial"/>
          <w:color w:val="444444"/>
        </w:rPr>
        <w:br/>
      </w:r>
    </w:p>
    <w:p w14:paraId="37803970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9) выдача разрешений на содержание и разведение охотничьих ресурсов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обитания;</w:t>
      </w:r>
      <w:r>
        <w:rPr>
          <w:rFonts w:ascii="Arial" w:hAnsi="Arial" w:cs="Arial"/>
          <w:color w:val="444444"/>
        </w:rPr>
        <w:br/>
      </w:r>
    </w:p>
    <w:p w14:paraId="4D284265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осуществление контроля за использованием капканов и других устройств, используемых при осуществлении охоты;</w:t>
      </w:r>
      <w:r>
        <w:rPr>
          <w:rFonts w:ascii="Arial" w:hAnsi="Arial" w:cs="Arial"/>
          <w:color w:val="444444"/>
        </w:rPr>
        <w:br/>
      </w:r>
    </w:p>
    <w:p w14:paraId="1C880C30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осуществление контроля за оборотом продукции охоты;</w:t>
      </w:r>
      <w:r>
        <w:rPr>
          <w:rFonts w:ascii="Arial" w:hAnsi="Arial" w:cs="Arial"/>
          <w:color w:val="444444"/>
        </w:rPr>
        <w:br/>
      </w:r>
    </w:p>
    <w:p w14:paraId="2A484BB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осуществление федерального государственного надзора в области охоты и сохранения охотничьих ресурсов (далее - федеральный государственный охотничий надзор) на территории Забайкальского края, за исключением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328D100F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Забайкальского края от 13.03.2013 N 789-ЗЗК)</w:t>
      </w:r>
      <w:r>
        <w:rPr>
          <w:rFonts w:ascii="Arial" w:hAnsi="Arial" w:cs="Arial"/>
          <w:color w:val="444444"/>
        </w:rPr>
        <w:br/>
      </w:r>
    </w:p>
    <w:p w14:paraId="68ADD6DB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разработка и утверждение норм допустимой добычи охотничьих ресурсов, в отношении которых не устанавливается лимит добычи;</w:t>
      </w:r>
      <w:r>
        <w:rPr>
          <w:rFonts w:ascii="Arial" w:hAnsi="Arial" w:cs="Arial"/>
          <w:color w:val="444444"/>
        </w:rPr>
        <w:br/>
      </w:r>
    </w:p>
    <w:p w14:paraId="70186D5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разработка и утверждение норм пропускной способности охотничьих угодий;</w:t>
      </w:r>
      <w:r>
        <w:rPr>
          <w:rFonts w:ascii="Arial" w:hAnsi="Arial" w:cs="Arial"/>
          <w:color w:val="444444"/>
        </w:rPr>
        <w:br/>
      </w:r>
    </w:p>
    <w:p w14:paraId="742898DF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выдача и аннулирование охотничьих билетов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547D883D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16) организация и проведение работ по государственному учету численности охотничьих ресурсов;</w:t>
      </w:r>
      <w:r>
        <w:rPr>
          <w:rFonts w:ascii="Arial" w:hAnsi="Arial" w:cs="Arial"/>
          <w:color w:val="444444"/>
        </w:rPr>
        <w:br/>
      </w:r>
    </w:p>
    <w:p w14:paraId="6EE07548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17) осуществление иных полномочий в области охоты и сохранения охотничьих ресурсов, установленных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3400454A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 Статья 3. Права и обязанности юридического лица, индивидуального предпринимателя, заключивших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соглашение</w:t>
      </w:r>
    </w:p>
    <w:p w14:paraId="096F04B9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314E2B6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Юридическое лицо, индивидуальный предприниматель, заключившие </w:t>
      </w:r>
      <w:proofErr w:type="spellStart"/>
      <w:r>
        <w:rPr>
          <w:rFonts w:ascii="Arial" w:hAnsi="Arial" w:cs="Arial"/>
          <w:color w:val="444444"/>
        </w:rPr>
        <w:t>охотхозяйственное</w:t>
      </w:r>
      <w:proofErr w:type="spellEnd"/>
      <w:r>
        <w:rPr>
          <w:rFonts w:ascii="Arial" w:hAnsi="Arial" w:cs="Arial"/>
          <w:color w:val="444444"/>
        </w:rPr>
        <w:t xml:space="preserve"> соглашение (далее - </w:t>
      </w:r>
      <w:proofErr w:type="spellStart"/>
      <w:r>
        <w:rPr>
          <w:rFonts w:ascii="Arial" w:hAnsi="Arial" w:cs="Arial"/>
          <w:color w:val="444444"/>
        </w:rPr>
        <w:t>охотпользователи</w:t>
      </w:r>
      <w:proofErr w:type="spellEnd"/>
      <w:r>
        <w:rPr>
          <w:rFonts w:ascii="Arial" w:hAnsi="Arial" w:cs="Arial"/>
          <w:color w:val="444444"/>
        </w:rPr>
        <w:t>), имеют право:</w:t>
      </w:r>
      <w:r>
        <w:rPr>
          <w:rFonts w:ascii="Arial" w:hAnsi="Arial" w:cs="Arial"/>
          <w:color w:val="444444"/>
        </w:rPr>
        <w:br/>
      </w:r>
    </w:p>
    <w:p w14:paraId="534A07C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пользоваться охотничьими ресурсами, предоставленными им в пользование, в соответствии с </w:t>
      </w:r>
      <w:proofErr w:type="spellStart"/>
      <w:r>
        <w:rPr>
          <w:rFonts w:ascii="Arial" w:hAnsi="Arial" w:cs="Arial"/>
          <w:color w:val="444444"/>
        </w:rPr>
        <w:t>охотхозяйственным</w:t>
      </w:r>
      <w:proofErr w:type="spellEnd"/>
      <w:r>
        <w:rPr>
          <w:rFonts w:ascii="Arial" w:hAnsi="Arial" w:cs="Arial"/>
          <w:color w:val="444444"/>
        </w:rPr>
        <w:t xml:space="preserve"> соглашением;</w:t>
      </w:r>
      <w:r>
        <w:rPr>
          <w:rFonts w:ascii="Arial" w:hAnsi="Arial" w:cs="Arial"/>
          <w:color w:val="444444"/>
        </w:rPr>
        <w:br/>
      </w:r>
    </w:p>
    <w:p w14:paraId="5A185453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выдавать разрешения охотникам на добычу охотничьих ресурсов в закрепленных за ними охотничьих угодьях;</w:t>
      </w:r>
      <w:r>
        <w:rPr>
          <w:rFonts w:ascii="Arial" w:hAnsi="Arial" w:cs="Arial"/>
          <w:color w:val="444444"/>
        </w:rPr>
        <w:br/>
      </w:r>
    </w:p>
    <w:p w14:paraId="7267E37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пользоваться без разрешения охотничьими ресурсами, приобретенными для расселения;</w:t>
      </w:r>
      <w:r>
        <w:rPr>
          <w:rFonts w:ascii="Arial" w:hAnsi="Arial" w:cs="Arial"/>
          <w:color w:val="444444"/>
        </w:rPr>
        <w:br/>
      </w:r>
    </w:p>
    <w:p w14:paraId="168F55D5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подавать заявки на получение от уполномоченного органа бланков разрешений на добычу охотничьих ресурсов для последующей выдачи таких разрешений физическим лицам для осуществления охоты в закрепленных за ними охотничьих угодьях;</w:t>
      </w:r>
      <w:r>
        <w:rPr>
          <w:rFonts w:ascii="Arial" w:hAnsi="Arial" w:cs="Arial"/>
          <w:color w:val="444444"/>
        </w:rPr>
        <w:br/>
      </w:r>
    </w:p>
    <w:p w14:paraId="13DC8600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вести подсобное хозяйство, включая переработку продукции, полученной в процессе осуществления охоты, и производить изделия из нее;</w:t>
      </w:r>
      <w:r>
        <w:rPr>
          <w:rFonts w:ascii="Arial" w:hAnsi="Arial" w:cs="Arial"/>
          <w:color w:val="444444"/>
        </w:rPr>
        <w:br/>
      </w:r>
    </w:p>
    <w:p w14:paraId="0E0D7BA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закупать и реализовывать продукцию охоты;</w:t>
      </w:r>
      <w:r>
        <w:rPr>
          <w:rFonts w:ascii="Arial" w:hAnsi="Arial" w:cs="Arial"/>
          <w:color w:val="444444"/>
        </w:rPr>
        <w:br/>
      </w:r>
    </w:p>
    <w:p w14:paraId="364C89DC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оказывать услуги в сфере охотничьего хозяйства;</w:t>
      </w:r>
      <w:r>
        <w:rPr>
          <w:rFonts w:ascii="Arial" w:hAnsi="Arial" w:cs="Arial"/>
          <w:color w:val="444444"/>
        </w:rPr>
        <w:br/>
      </w:r>
    </w:p>
    <w:p w14:paraId="3151838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возводить на полученных в установленном порядке земельных, лесных, водных участках постоянные или временные постройки, сооружения и дороги, необходимые для осуществления хозяйственной деятельности, связанной с пользованием охотничьими ресурсами;</w:t>
      </w:r>
      <w:r>
        <w:rPr>
          <w:rFonts w:ascii="Arial" w:hAnsi="Arial" w:cs="Arial"/>
          <w:color w:val="444444"/>
        </w:rPr>
        <w:br/>
      </w:r>
    </w:p>
    <w:p w14:paraId="1F2EC9C0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осуществлять иные права, предусмотренные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0FE951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</w:t>
      </w:r>
      <w:proofErr w:type="spellStart"/>
      <w:r>
        <w:rPr>
          <w:rFonts w:ascii="Arial" w:hAnsi="Arial" w:cs="Arial"/>
          <w:color w:val="444444"/>
        </w:rPr>
        <w:t>Охотпользователи</w:t>
      </w:r>
      <w:proofErr w:type="spellEnd"/>
      <w:r>
        <w:rPr>
          <w:rFonts w:ascii="Arial" w:hAnsi="Arial" w:cs="Arial"/>
          <w:color w:val="444444"/>
        </w:rPr>
        <w:t xml:space="preserve"> обязаны:</w:t>
      </w:r>
      <w:r>
        <w:rPr>
          <w:rFonts w:ascii="Arial" w:hAnsi="Arial" w:cs="Arial"/>
          <w:color w:val="444444"/>
        </w:rPr>
        <w:br/>
      </w:r>
    </w:p>
    <w:p w14:paraId="21AA014D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обеспечивать проведение мероприятий по сохранению охотничьих ресурсов и среды их обитания, по созданию охотничьей инфраструктуры;</w:t>
      </w:r>
      <w:r>
        <w:rPr>
          <w:rFonts w:ascii="Arial" w:hAnsi="Arial" w:cs="Arial"/>
          <w:color w:val="444444"/>
        </w:rPr>
        <w:br/>
      </w:r>
    </w:p>
    <w:p w14:paraId="1200A31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проводить необходимые биотехнические мероприятия и осуществлять мероприятия по воспроизводству охотничьих ресурсов, указанные в </w:t>
      </w:r>
      <w:proofErr w:type="spellStart"/>
      <w:r>
        <w:rPr>
          <w:rFonts w:ascii="Arial" w:hAnsi="Arial" w:cs="Arial"/>
          <w:color w:val="444444"/>
        </w:rPr>
        <w:t>охотхозяйственном</w:t>
      </w:r>
      <w:proofErr w:type="spellEnd"/>
      <w:r>
        <w:rPr>
          <w:rFonts w:ascii="Arial" w:hAnsi="Arial" w:cs="Arial"/>
          <w:color w:val="444444"/>
        </w:rPr>
        <w:t xml:space="preserve"> соглашении;</w:t>
      </w:r>
      <w:r>
        <w:rPr>
          <w:rFonts w:ascii="Arial" w:hAnsi="Arial" w:cs="Arial"/>
          <w:color w:val="444444"/>
        </w:rPr>
        <w:br/>
      </w:r>
    </w:p>
    <w:p w14:paraId="3D7C909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соблюдать условия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соглашения;</w:t>
      </w:r>
      <w:r>
        <w:rPr>
          <w:rFonts w:ascii="Arial" w:hAnsi="Arial" w:cs="Arial"/>
          <w:color w:val="444444"/>
        </w:rPr>
        <w:br/>
      </w:r>
    </w:p>
    <w:p w14:paraId="6EC34997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осуществлять только разрешенные виды пользования охотничьими ресурсами;</w:t>
      </w:r>
      <w:r>
        <w:rPr>
          <w:rFonts w:ascii="Arial" w:hAnsi="Arial" w:cs="Arial"/>
          <w:color w:val="444444"/>
        </w:rPr>
        <w:br/>
      </w:r>
    </w:p>
    <w:p w14:paraId="54EB1F2A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знать и соблюдать правила добычи охотничьих ресурсов, правила охоты, требования техники безопасности при осуществлении охоты, требования безопасности при обращении с орудиями охоты, основы биологии диких животных, а также правила пожарной и санитарной безопасности в лесах;</w:t>
      </w:r>
      <w:r>
        <w:rPr>
          <w:rFonts w:ascii="Arial" w:hAnsi="Arial" w:cs="Arial"/>
          <w:color w:val="444444"/>
        </w:rPr>
        <w:br/>
      </w:r>
    </w:p>
    <w:p w14:paraId="5B176B18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осуществлять учет численности охотничьих ресурсов и их добычи;</w:t>
      </w:r>
      <w:r>
        <w:rPr>
          <w:rFonts w:ascii="Arial" w:hAnsi="Arial" w:cs="Arial"/>
          <w:color w:val="444444"/>
        </w:rPr>
        <w:br/>
      </w:r>
    </w:p>
    <w:p w14:paraId="2C745395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не допускать разрушения или ухудшения среды обитания охотничьих ресурсов;</w:t>
      </w:r>
      <w:r>
        <w:rPr>
          <w:rFonts w:ascii="Arial" w:hAnsi="Arial" w:cs="Arial"/>
          <w:color w:val="444444"/>
        </w:rPr>
        <w:br/>
      </w:r>
    </w:p>
    <w:p w14:paraId="05B74922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применять при осуществлении охоты способы, не нарушающие целостности естественных сообществ;</w:t>
      </w:r>
      <w:r>
        <w:rPr>
          <w:rFonts w:ascii="Arial" w:hAnsi="Arial" w:cs="Arial"/>
          <w:color w:val="444444"/>
        </w:rPr>
        <w:br/>
      </w:r>
    </w:p>
    <w:p w14:paraId="637D5432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оказывать помощь государственным органам в осуществлении охраны охотничьих ресурсов;</w:t>
      </w:r>
      <w:r>
        <w:rPr>
          <w:rFonts w:ascii="Arial" w:hAnsi="Arial" w:cs="Arial"/>
          <w:color w:val="444444"/>
        </w:rPr>
        <w:br/>
      </w:r>
    </w:p>
    <w:p w14:paraId="5A1400D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10) осуществлять производственный охотничий контроль в закрепленных за ними охотничьих угодьях;</w:t>
      </w:r>
      <w:r>
        <w:rPr>
          <w:rFonts w:ascii="Arial" w:hAnsi="Arial" w:cs="Arial"/>
          <w:color w:val="444444"/>
        </w:rPr>
        <w:br/>
      </w:r>
    </w:p>
    <w:p w14:paraId="4C722468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содержать в закрепленных за ними охотничьих угодьях необходимое количество работников исходя из площади данных охотничьих угодий с учетом их освоенности и доступности;</w:t>
      </w:r>
      <w:r>
        <w:rPr>
          <w:rFonts w:ascii="Arial" w:hAnsi="Arial" w:cs="Arial"/>
          <w:color w:val="444444"/>
        </w:rPr>
        <w:br/>
      </w:r>
    </w:p>
    <w:p w14:paraId="51EB88DD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своевременно представлять в уполномоченный орган отчетность в области охоты и сохранения охотничьих ресурсов на закрепленной за ними территории;</w:t>
      </w:r>
      <w:r>
        <w:rPr>
          <w:rFonts w:ascii="Arial" w:hAnsi="Arial" w:cs="Arial"/>
          <w:color w:val="444444"/>
        </w:rPr>
        <w:br/>
      </w:r>
    </w:p>
    <w:p w14:paraId="53EE736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осуществлять иные мероприятия, предусмотренные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7DCD3C0F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4. Виды охоты</w:t>
      </w:r>
    </w:p>
    <w:p w14:paraId="4585F3E6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EEAA07D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целевым назначением на территории Забайкальского края могут осуществляться следующие виды охоты:</w:t>
      </w:r>
      <w:r>
        <w:rPr>
          <w:rFonts w:ascii="Arial" w:hAnsi="Arial" w:cs="Arial"/>
          <w:color w:val="444444"/>
        </w:rPr>
        <w:br/>
      </w:r>
    </w:p>
    <w:p w14:paraId="4A1B9E65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промысловая охота;</w:t>
      </w:r>
      <w:r>
        <w:rPr>
          <w:rFonts w:ascii="Arial" w:hAnsi="Arial" w:cs="Arial"/>
          <w:color w:val="444444"/>
        </w:rPr>
        <w:br/>
      </w:r>
    </w:p>
    <w:p w14:paraId="2098715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любительская и спортивная охота;</w:t>
      </w:r>
      <w:r>
        <w:rPr>
          <w:rFonts w:ascii="Arial" w:hAnsi="Arial" w:cs="Arial"/>
          <w:color w:val="444444"/>
        </w:rPr>
        <w:br/>
      </w:r>
    </w:p>
    <w:p w14:paraId="1341F37A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охота в целях осуществления научно-исследовательской деятельности, образовательной деятельности;</w:t>
      </w:r>
      <w:r>
        <w:rPr>
          <w:rFonts w:ascii="Arial" w:hAnsi="Arial" w:cs="Arial"/>
          <w:color w:val="444444"/>
        </w:rPr>
        <w:br/>
      </w:r>
    </w:p>
    <w:p w14:paraId="6426380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охота в целях регулирования численности охотничьих ресурсов;</w:t>
      </w:r>
      <w:r>
        <w:rPr>
          <w:rFonts w:ascii="Arial" w:hAnsi="Arial" w:cs="Arial"/>
          <w:color w:val="444444"/>
        </w:rPr>
        <w:br/>
      </w:r>
    </w:p>
    <w:p w14:paraId="293F7068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охота в целях акклиматизации, переселения и гибридизации охотничьих ресурсов;</w:t>
      </w:r>
      <w:r>
        <w:rPr>
          <w:rFonts w:ascii="Arial" w:hAnsi="Arial" w:cs="Arial"/>
          <w:color w:val="444444"/>
        </w:rPr>
        <w:br/>
      </w:r>
    </w:p>
    <w:p w14:paraId="01C80ACB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6) охота в целях содержания и разведения охотничьих ресурсов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или искусственно созданной среде обитания;</w:t>
      </w:r>
      <w:r>
        <w:rPr>
          <w:rFonts w:ascii="Arial" w:hAnsi="Arial" w:cs="Arial"/>
          <w:color w:val="444444"/>
        </w:rPr>
        <w:br/>
      </w:r>
    </w:p>
    <w:p w14:paraId="7252CC62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охота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Федерации; охота, осуществляемая лицами, которые не относятся к указанным народам,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существования. Охота в целях обеспечения ведения традиционного образа жизни и осуществления традиционной хозяйственной деятельности осуществляется в общедоступных и закрепленных охотничьих угодьях Каларского, Тунгокоченского и Тунгиро-Олёкминского районов Забайкальского края.</w:t>
      </w:r>
      <w:r>
        <w:rPr>
          <w:rFonts w:ascii="Arial" w:hAnsi="Arial" w:cs="Arial"/>
          <w:color w:val="444444"/>
        </w:rPr>
        <w:br/>
      </w:r>
    </w:p>
    <w:p w14:paraId="6D77C61C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Забайкальского края от 13.03.2013 N 789-ЗЗК)</w:t>
      </w:r>
      <w:r>
        <w:rPr>
          <w:rFonts w:ascii="Arial" w:hAnsi="Arial" w:cs="Arial"/>
          <w:color w:val="444444"/>
        </w:rPr>
        <w:br/>
      </w:r>
    </w:p>
    <w:p w14:paraId="26F81057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5. Охотничьи ресурсы, в отношении которых осуществляется промысловая охота</w:t>
      </w:r>
    </w:p>
    <w:p w14:paraId="1597B04D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753338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К охотничьим ресурсам, в отношении которых осуществляется промысловая охота на территории Забайкальского края, относятся:</w:t>
      </w:r>
      <w:r>
        <w:rPr>
          <w:rFonts w:ascii="Arial" w:hAnsi="Arial" w:cs="Arial"/>
          <w:color w:val="444444"/>
        </w:rPr>
        <w:br/>
      </w:r>
    </w:p>
    <w:p w14:paraId="4DEC3BF9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млекопитающие:</w:t>
      </w:r>
      <w:r>
        <w:rPr>
          <w:rFonts w:ascii="Arial" w:hAnsi="Arial" w:cs="Arial"/>
          <w:color w:val="444444"/>
        </w:rPr>
        <w:br/>
      </w:r>
    </w:p>
    <w:p w14:paraId="7AC5A462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копытные животные - кабан, кабарга, дикий северный олень, косуля сибирская, лось, благородный олень;</w:t>
      </w:r>
      <w:r>
        <w:rPr>
          <w:rFonts w:ascii="Arial" w:hAnsi="Arial" w:cs="Arial"/>
          <w:color w:val="444444"/>
        </w:rPr>
        <w:br/>
      </w:r>
    </w:p>
    <w:p w14:paraId="0B403725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медведь бурый;</w:t>
      </w:r>
      <w:r>
        <w:rPr>
          <w:rFonts w:ascii="Arial" w:hAnsi="Arial" w:cs="Arial"/>
          <w:color w:val="444444"/>
        </w:rPr>
        <w:br/>
      </w:r>
    </w:p>
    <w:p w14:paraId="39903D8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в) пушные животные - волк, лисица, корсак, рысь, росомаха, барсук, соболь, горностай, </w:t>
      </w:r>
      <w:proofErr w:type="spellStart"/>
      <w:r>
        <w:rPr>
          <w:rFonts w:ascii="Arial" w:hAnsi="Arial" w:cs="Arial"/>
          <w:color w:val="444444"/>
        </w:rPr>
        <w:t>солонгой</w:t>
      </w:r>
      <w:proofErr w:type="spellEnd"/>
      <w:r>
        <w:rPr>
          <w:rFonts w:ascii="Arial" w:hAnsi="Arial" w:cs="Arial"/>
          <w:color w:val="444444"/>
        </w:rPr>
        <w:t>, колонок, хорь степной, заяц-беляк, суслик длиннохвостый, суслик даурский, бурундук обыкновенный, белка обыкновенная, ондатра;</w:t>
      </w:r>
      <w:r>
        <w:rPr>
          <w:rFonts w:ascii="Arial" w:hAnsi="Arial" w:cs="Arial"/>
          <w:color w:val="444444"/>
        </w:rPr>
        <w:br/>
      </w:r>
    </w:p>
    <w:p w14:paraId="6D94B7D5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птицы - глухарь каменный, тетерев, рябчик, куропатки.</w:t>
      </w:r>
      <w:r>
        <w:rPr>
          <w:rFonts w:ascii="Arial" w:hAnsi="Arial" w:cs="Arial"/>
          <w:color w:val="444444"/>
        </w:rPr>
        <w:br/>
      </w:r>
    </w:p>
    <w:p w14:paraId="7D5D6022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6. Охотник, его права и обязанности</w:t>
      </w:r>
    </w:p>
    <w:p w14:paraId="023DFF00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F6C6637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Охотником признается физическое лицо, сведения о котором содержатся в государственном </w:t>
      </w:r>
      <w:proofErr w:type="spellStart"/>
      <w:r>
        <w:rPr>
          <w:rFonts w:ascii="Arial" w:hAnsi="Arial" w:cs="Arial"/>
          <w:color w:val="444444"/>
        </w:rPr>
        <w:t>охотхозяйственном</w:t>
      </w:r>
      <w:proofErr w:type="spellEnd"/>
      <w:r>
        <w:rPr>
          <w:rFonts w:ascii="Arial" w:hAnsi="Arial" w:cs="Arial"/>
          <w:color w:val="444444"/>
        </w:rPr>
        <w:t xml:space="preserve"> реестре, или иностранный гражданин, временно пребывающий в Российской Федерации и заключивший договор об оказании услуг в сфере охотничьего хозяйства.</w:t>
      </w:r>
      <w:r>
        <w:rPr>
          <w:rFonts w:ascii="Arial" w:hAnsi="Arial" w:cs="Arial"/>
          <w:color w:val="444444"/>
        </w:rPr>
        <w:br/>
      </w:r>
    </w:p>
    <w:p w14:paraId="1C99FCD7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 охотнику приравнивается работник </w:t>
      </w:r>
      <w:proofErr w:type="spellStart"/>
      <w:r>
        <w:rPr>
          <w:rFonts w:ascii="Arial" w:hAnsi="Arial" w:cs="Arial"/>
          <w:color w:val="444444"/>
        </w:rPr>
        <w:t>охотпользователя</w:t>
      </w:r>
      <w:proofErr w:type="spellEnd"/>
      <w:r>
        <w:rPr>
          <w:rFonts w:ascii="Arial" w:hAnsi="Arial" w:cs="Arial"/>
          <w:color w:val="444444"/>
        </w:rPr>
        <w:t>, выполняющий обязанности, связанные с осуществлением охоты и сохранением охотничьих ресурсов, на основании трудового или гражданско-правового договора.</w:t>
      </w:r>
      <w:r>
        <w:rPr>
          <w:rFonts w:ascii="Arial" w:hAnsi="Arial" w:cs="Arial"/>
          <w:color w:val="444444"/>
        </w:rPr>
        <w:br/>
      </w:r>
    </w:p>
    <w:p w14:paraId="5A8578B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Охотник имеет право:</w:t>
      </w:r>
      <w:r>
        <w:rPr>
          <w:rFonts w:ascii="Arial" w:hAnsi="Arial" w:cs="Arial"/>
          <w:color w:val="444444"/>
        </w:rPr>
        <w:br/>
      </w:r>
    </w:p>
    <w:p w14:paraId="4D747EDC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получать разрешение на добычу охотничьих ресурсов;</w:t>
      </w:r>
      <w:r>
        <w:rPr>
          <w:rFonts w:ascii="Arial" w:hAnsi="Arial" w:cs="Arial"/>
          <w:color w:val="444444"/>
        </w:rPr>
        <w:br/>
      </w:r>
    </w:p>
    <w:p w14:paraId="0933A63A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добывать охотничьи ресурсы;</w:t>
      </w:r>
      <w:r>
        <w:rPr>
          <w:rFonts w:ascii="Arial" w:hAnsi="Arial" w:cs="Arial"/>
          <w:color w:val="444444"/>
        </w:rPr>
        <w:br/>
      </w:r>
    </w:p>
    <w:p w14:paraId="1D7CAC8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реализовывать продукцию охоты в случае, если она не используется для личного потребления;</w:t>
      </w:r>
      <w:r>
        <w:rPr>
          <w:rFonts w:ascii="Arial" w:hAnsi="Arial" w:cs="Arial"/>
          <w:color w:val="444444"/>
        </w:rPr>
        <w:br/>
      </w:r>
    </w:p>
    <w:p w14:paraId="52F480E0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получать общедоступную информацию, содержащуюся в государственном </w:t>
      </w:r>
      <w:proofErr w:type="spellStart"/>
      <w:r>
        <w:rPr>
          <w:rFonts w:ascii="Arial" w:hAnsi="Arial" w:cs="Arial"/>
          <w:color w:val="444444"/>
        </w:rPr>
        <w:t>охотхозяйственном</w:t>
      </w:r>
      <w:proofErr w:type="spellEnd"/>
      <w:r>
        <w:rPr>
          <w:rFonts w:ascii="Arial" w:hAnsi="Arial" w:cs="Arial"/>
          <w:color w:val="444444"/>
        </w:rPr>
        <w:t xml:space="preserve"> реестре;</w:t>
      </w:r>
      <w:r>
        <w:rPr>
          <w:rFonts w:ascii="Arial" w:hAnsi="Arial" w:cs="Arial"/>
          <w:color w:val="444444"/>
        </w:rPr>
        <w:br/>
      </w:r>
    </w:p>
    <w:p w14:paraId="0901018C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осуществлять иные права, предусмотренные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06A5081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Охотник при осуществлении охоты обязан:</w:t>
      </w:r>
      <w:r>
        <w:rPr>
          <w:rFonts w:ascii="Arial" w:hAnsi="Arial" w:cs="Arial"/>
          <w:color w:val="444444"/>
        </w:rPr>
        <w:br/>
      </w:r>
    </w:p>
    <w:p w14:paraId="0435197B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иметь при себе охотничий билет;</w:t>
      </w:r>
      <w:r>
        <w:rPr>
          <w:rFonts w:ascii="Arial" w:hAnsi="Arial" w:cs="Arial"/>
          <w:color w:val="444444"/>
        </w:rPr>
        <w:br/>
      </w:r>
    </w:p>
    <w:p w14:paraId="041F281A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иметь при себе разрешение на хранение и ношение охотничьего оружия, выданное в порядке, предусмотренном Федеральным законом от 13 декабря 1996 года N 150-ФЗ "Об оружии", за исключением случаев осуществления охоты с применением орудий охоты, не относящихся к охотничьему оружию;</w:t>
      </w:r>
      <w:r>
        <w:rPr>
          <w:rFonts w:ascii="Arial" w:hAnsi="Arial" w:cs="Arial"/>
          <w:color w:val="444444"/>
        </w:rPr>
        <w:br/>
      </w:r>
    </w:p>
    <w:p w14:paraId="3A522B90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осуществлять только указанные в разрешении виды охоты;</w:t>
      </w:r>
      <w:r>
        <w:rPr>
          <w:rFonts w:ascii="Arial" w:hAnsi="Arial" w:cs="Arial"/>
          <w:color w:val="444444"/>
        </w:rPr>
        <w:br/>
      </w:r>
    </w:p>
    <w:p w14:paraId="7D5DFD0A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не допускать разрушения или ухудшения среды обитания охотничьих ресурсов;</w:t>
      </w:r>
      <w:r>
        <w:rPr>
          <w:rFonts w:ascii="Arial" w:hAnsi="Arial" w:cs="Arial"/>
          <w:color w:val="444444"/>
        </w:rPr>
        <w:br/>
      </w:r>
    </w:p>
    <w:p w14:paraId="19C15EA6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соблюдать иные обязанности, предусмотренные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A58BD1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Требования, предусмотренные пунктом 1 части 3 настоящей статьи, не распространяются на иностранных граждан, временно пребывающих в Российской Федерации и заключивших договоры об оказании услуг в сфере охотничьего хозяйства.</w:t>
      </w:r>
      <w:r>
        <w:rPr>
          <w:rFonts w:ascii="Arial" w:hAnsi="Arial" w:cs="Arial"/>
          <w:color w:val="444444"/>
        </w:rPr>
        <w:br/>
      </w:r>
    </w:p>
    <w:p w14:paraId="295A79A4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7. Ограничения охоты</w:t>
      </w:r>
    </w:p>
    <w:p w14:paraId="0EF94619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C02E56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Орудия охоты и способы охоты должны соответствовать требованиям гуманности и предотвращения жестокого обращения с охотничьими ресурсами.</w:t>
      </w:r>
      <w:r>
        <w:rPr>
          <w:rFonts w:ascii="Arial" w:hAnsi="Arial" w:cs="Arial"/>
          <w:color w:val="444444"/>
        </w:rPr>
        <w:br/>
      </w:r>
    </w:p>
    <w:p w14:paraId="66287736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Ограничения охоты вводятся в целях обеспечения сохранения охотничьих ресурсов и их рационального использования Правительством Забайкальского края по согласованию с уполномоченным федеральным органом исполнительной власти.</w:t>
      </w:r>
      <w:r>
        <w:rPr>
          <w:rFonts w:ascii="Arial" w:hAnsi="Arial" w:cs="Arial"/>
          <w:color w:val="444444"/>
        </w:rPr>
        <w:br/>
      </w:r>
    </w:p>
    <w:p w14:paraId="3972530C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Ограничения охоты могут устанавливаться как в общедоступных охотничьих угодьях, так и закрепленных охотничьих угодьях.</w:t>
      </w:r>
      <w:r>
        <w:rPr>
          <w:rFonts w:ascii="Arial" w:hAnsi="Arial" w:cs="Arial"/>
          <w:color w:val="444444"/>
        </w:rPr>
        <w:br/>
      </w:r>
    </w:p>
    <w:p w14:paraId="71E8B392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8. Общедоступные охотничьи угодья</w:t>
      </w:r>
    </w:p>
    <w:p w14:paraId="073DDB6F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B17DA4F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Забайкальского края от 13.03.2013 N 789-ЗЗК)</w:t>
      </w:r>
      <w:r>
        <w:rPr>
          <w:rFonts w:ascii="Arial" w:hAnsi="Arial" w:cs="Arial"/>
          <w:color w:val="444444"/>
        </w:rPr>
        <w:br/>
      </w:r>
    </w:p>
    <w:p w14:paraId="0D1EF04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Общедоступные охотничьи угодья в муниципальных районах Забайкальского края должны составлять не менее чем двадцать процентов от общей площади охотничьих угодий муниципального района.</w:t>
      </w:r>
      <w:r>
        <w:rPr>
          <w:rFonts w:ascii="Arial" w:hAnsi="Arial" w:cs="Arial"/>
          <w:color w:val="444444"/>
        </w:rPr>
        <w:br/>
      </w:r>
    </w:p>
    <w:p w14:paraId="76F3A249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 Статья 9.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Охотхозяйственные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соглашения</w:t>
      </w:r>
    </w:p>
    <w:p w14:paraId="7BA5BEF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09BA156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Уполномоченный орган заключает </w:t>
      </w:r>
      <w:proofErr w:type="spellStart"/>
      <w:r>
        <w:rPr>
          <w:rFonts w:ascii="Arial" w:hAnsi="Arial" w:cs="Arial"/>
          <w:color w:val="444444"/>
        </w:rPr>
        <w:t>охотхозяйственное</w:t>
      </w:r>
      <w:proofErr w:type="spellEnd"/>
      <w:r>
        <w:rPr>
          <w:rFonts w:ascii="Arial" w:hAnsi="Arial" w:cs="Arial"/>
          <w:color w:val="444444"/>
        </w:rPr>
        <w:t xml:space="preserve"> соглашение с победителем аукциона на право заключения такого соглашения или с иным лицом в соответствии с федеральным законом.</w:t>
      </w:r>
      <w:r>
        <w:rPr>
          <w:rFonts w:ascii="Arial" w:hAnsi="Arial" w:cs="Arial"/>
          <w:color w:val="444444"/>
        </w:rPr>
        <w:br/>
      </w:r>
    </w:p>
    <w:p w14:paraId="0D891C1D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</w:t>
      </w:r>
      <w:proofErr w:type="spellStart"/>
      <w:r>
        <w:rPr>
          <w:rFonts w:ascii="Arial" w:hAnsi="Arial" w:cs="Arial"/>
          <w:color w:val="444444"/>
        </w:rPr>
        <w:t>Охотхозяйственное</w:t>
      </w:r>
      <w:proofErr w:type="spellEnd"/>
      <w:r>
        <w:rPr>
          <w:rFonts w:ascii="Arial" w:hAnsi="Arial" w:cs="Arial"/>
          <w:color w:val="444444"/>
        </w:rPr>
        <w:t xml:space="preserve"> соглашение заключается на срок от двадцати до сорока девяти лет.</w:t>
      </w:r>
      <w:r>
        <w:rPr>
          <w:rFonts w:ascii="Arial" w:hAnsi="Arial" w:cs="Arial"/>
          <w:color w:val="444444"/>
        </w:rPr>
        <w:br/>
      </w:r>
    </w:p>
    <w:p w14:paraId="60083D08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10. Сохранение охотничьих ресурсов и среды их обитания</w:t>
      </w:r>
    </w:p>
    <w:p w14:paraId="371A3419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34D74E8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Сохранение охотничьих ресурсов и среды их обитания включает:</w:t>
      </w:r>
      <w:r>
        <w:rPr>
          <w:rFonts w:ascii="Arial" w:hAnsi="Arial" w:cs="Arial"/>
          <w:color w:val="444444"/>
        </w:rPr>
        <w:br/>
      </w:r>
    </w:p>
    <w:p w14:paraId="4D8AA93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защиту охотничьих ресурсов от болезней;</w:t>
      </w:r>
      <w:r>
        <w:rPr>
          <w:rFonts w:ascii="Arial" w:hAnsi="Arial" w:cs="Arial"/>
          <w:color w:val="444444"/>
        </w:rPr>
        <w:br/>
      </w:r>
    </w:p>
    <w:p w14:paraId="5B8B9BDF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предупреждение гибели охотничьих ресурсов при осуществлении сельскохозяйственной и иной деятельности;</w:t>
      </w:r>
      <w:r>
        <w:rPr>
          <w:rFonts w:ascii="Arial" w:hAnsi="Arial" w:cs="Arial"/>
          <w:color w:val="444444"/>
        </w:rPr>
        <w:br/>
      </w:r>
    </w:p>
    <w:p w14:paraId="15E79D85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мероприятия по сохранению охотничьих ресурсов при возникновении чрезвычайных ситуаций природного и техногенного характера;</w:t>
      </w:r>
      <w:r>
        <w:rPr>
          <w:rFonts w:ascii="Arial" w:hAnsi="Arial" w:cs="Arial"/>
          <w:color w:val="444444"/>
        </w:rPr>
        <w:br/>
      </w:r>
    </w:p>
    <w:p w14:paraId="7192B32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воспроизводство охотничьих ресурсов;</w:t>
      </w:r>
      <w:r>
        <w:rPr>
          <w:rFonts w:ascii="Arial" w:hAnsi="Arial" w:cs="Arial"/>
          <w:color w:val="444444"/>
        </w:rPr>
        <w:br/>
      </w:r>
    </w:p>
    <w:p w14:paraId="23F0F0EF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биотехнические мероприятия;</w:t>
      </w:r>
      <w:r>
        <w:rPr>
          <w:rFonts w:ascii="Arial" w:hAnsi="Arial" w:cs="Arial"/>
          <w:color w:val="444444"/>
        </w:rPr>
        <w:br/>
      </w:r>
    </w:p>
    <w:p w14:paraId="6D57D92A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регулирование численности охотничьих ресурсов;</w:t>
      </w:r>
      <w:r>
        <w:rPr>
          <w:rFonts w:ascii="Arial" w:hAnsi="Arial" w:cs="Arial"/>
          <w:color w:val="444444"/>
        </w:rPr>
        <w:br/>
      </w:r>
    </w:p>
    <w:p w14:paraId="5E33000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7) содержание и разведение охотничьих ресурсов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обитания;</w:t>
      </w:r>
      <w:r>
        <w:rPr>
          <w:rFonts w:ascii="Arial" w:hAnsi="Arial" w:cs="Arial"/>
          <w:color w:val="444444"/>
        </w:rPr>
        <w:br/>
      </w:r>
    </w:p>
    <w:p w14:paraId="659478AF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акклиматизацию, переселение, гибридизацию охотничьих ресурсов;</w:t>
      </w:r>
      <w:r>
        <w:rPr>
          <w:rFonts w:ascii="Arial" w:hAnsi="Arial" w:cs="Arial"/>
          <w:color w:val="444444"/>
        </w:rPr>
        <w:br/>
      </w:r>
    </w:p>
    <w:p w14:paraId="0BE6CC9C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создание зон охраны охотничьих ресурсов;</w:t>
      </w:r>
      <w:r>
        <w:rPr>
          <w:rFonts w:ascii="Arial" w:hAnsi="Arial" w:cs="Arial"/>
          <w:color w:val="444444"/>
        </w:rPr>
        <w:br/>
      </w:r>
    </w:p>
    <w:p w14:paraId="304439E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выполнение требований к сохранению охотничьих ресурсов и среды их обитания при осуществлении градостроительной деятельности.</w:t>
      </w:r>
      <w:r>
        <w:rPr>
          <w:rFonts w:ascii="Arial" w:hAnsi="Arial" w:cs="Arial"/>
          <w:color w:val="444444"/>
        </w:rPr>
        <w:br/>
      </w:r>
    </w:p>
    <w:p w14:paraId="446DA2AA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целях сохранения охотничьих ресурсов создаются особо защитные участки лесов и другие зоны охраны охотничьих ресурсов в соответствии с Лесным кодексом Российской Федерации и другими федеральными законами.</w:t>
      </w:r>
      <w:r>
        <w:rPr>
          <w:rFonts w:ascii="Arial" w:hAnsi="Arial" w:cs="Arial"/>
          <w:color w:val="444444"/>
        </w:rPr>
        <w:br/>
      </w:r>
    </w:p>
    <w:p w14:paraId="3D062E7F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11. Федеральный государственный охотничий надзор</w:t>
      </w:r>
    </w:p>
    <w:p w14:paraId="313296B4" w14:textId="77777777" w:rsidR="00A16CFC" w:rsidRDefault="00A16CFC" w:rsidP="00A16CF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Забайкальского края от 13.03.2013 N 789-ЗЗК)</w:t>
      </w:r>
    </w:p>
    <w:p w14:paraId="7CCC45B0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39A6A06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Федеральный государственный охотничий надзор на территории Забайкальского края, за исключением особо охраняемых природных территорий федерального значения, осуществляется уполномоченным органом.</w:t>
      </w:r>
      <w:r>
        <w:rPr>
          <w:rFonts w:ascii="Arial" w:hAnsi="Arial" w:cs="Arial"/>
          <w:color w:val="444444"/>
        </w:rPr>
        <w:br/>
      </w:r>
    </w:p>
    <w:p w14:paraId="15E2300A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Забайкальского края от 13.03.2013 N 789-ЗЗК)</w:t>
      </w:r>
      <w:r>
        <w:rPr>
          <w:rFonts w:ascii="Arial" w:hAnsi="Arial" w:cs="Arial"/>
          <w:color w:val="444444"/>
        </w:rPr>
        <w:br/>
      </w:r>
    </w:p>
    <w:p w14:paraId="2159AA87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Решения уполномоченного органа являются обязательными для исполнения всеми участниками отношений в области охоты и сохранения охотничьих ресурсов. Указанные решения могут быть обжалованы в судебном порядке.</w:t>
      </w:r>
      <w:r>
        <w:rPr>
          <w:rFonts w:ascii="Arial" w:hAnsi="Arial" w:cs="Arial"/>
          <w:color w:val="444444"/>
        </w:rPr>
        <w:br/>
      </w:r>
    </w:p>
    <w:p w14:paraId="07EFCE0B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Должностные лица уполномоченного органа имеют право:</w:t>
      </w:r>
      <w:r>
        <w:rPr>
          <w:rFonts w:ascii="Arial" w:hAnsi="Arial" w:cs="Arial"/>
          <w:color w:val="444444"/>
        </w:rPr>
        <w:br/>
      </w:r>
    </w:p>
    <w:p w14:paraId="15C03D09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запрашивать и получать на основании мотивированных письменных запросов от юридических лиц, индивидуальных предпринимателей и граждан информацию и документы, необходимые для рассмотрения в ходе проведения проверки;</w:t>
      </w:r>
      <w:r>
        <w:rPr>
          <w:rFonts w:ascii="Arial" w:hAnsi="Arial" w:cs="Arial"/>
          <w:color w:val="444444"/>
        </w:rPr>
        <w:br/>
      </w:r>
    </w:p>
    <w:p w14:paraId="0AF24F39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беспрепятственно по предъявлении служебного удостоверения и копии приказа (распоряжения) руководителя (заместителя руководителя) уполномоченного органа о назначении проверки посещать охотничьи угодья и объекты охотничьей инфраструктуры в целях проведения проверки соблюдения </w:t>
      </w:r>
      <w:r>
        <w:rPr>
          <w:rFonts w:ascii="Arial" w:hAnsi="Arial" w:cs="Arial"/>
          <w:color w:val="444444"/>
        </w:rPr>
        <w:lastRenderedPageBreak/>
        <w:t>правил охоты, лимитов добычи охотничьих ресурсов и квоты их добычи, нормативов и норм в области охоты и сохранения охотничьих ресурсов, а также проведения биотехнических и иных мероприятий по сохранению охотничьих ресурсов и среды их обитания;</w:t>
      </w:r>
      <w:r>
        <w:rPr>
          <w:rFonts w:ascii="Arial" w:hAnsi="Arial" w:cs="Arial"/>
          <w:color w:val="444444"/>
        </w:rPr>
        <w:br/>
      </w:r>
    </w:p>
    <w:p w14:paraId="0CD60617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выдавать юридическим лицам и их должностным лицам, индивидуальным предпринимателям и гражданам предписания об устранении выявленных нарушений обязательных требований в области охоты и сохранения охотничьих ресурсов, а также о проведении мероприятий по обеспечению предотвращения вреда охотничьим ресурсам;</w:t>
      </w:r>
      <w:r>
        <w:rPr>
          <w:rFonts w:ascii="Arial" w:hAnsi="Arial" w:cs="Arial"/>
          <w:color w:val="444444"/>
        </w:rPr>
        <w:br/>
      </w:r>
    </w:p>
    <w:p w14:paraId="09B465AB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составлять протоколы об административных правонарушениях, связанных с нарушением законодательства Российской Федерации в области охоты и сохранения охотничьих ресурсов, рассматривать дела об указанных административных правонарушениях и принимать меры по предотвращению таких нарушений;</w:t>
      </w:r>
      <w:r>
        <w:rPr>
          <w:rFonts w:ascii="Arial" w:hAnsi="Arial" w:cs="Arial"/>
          <w:color w:val="444444"/>
        </w:rPr>
        <w:br/>
      </w:r>
    </w:p>
    <w:p w14:paraId="68AD0545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направлять в уполномоченные органы материалы, связанные с нарушением законодательства Российской Федерации в области охоты и сохранения охотничьих ресурсов, для решения вопросов о возбуждении уголовных дел по признакам преступлений;</w:t>
      </w:r>
      <w:r>
        <w:rPr>
          <w:rFonts w:ascii="Arial" w:hAnsi="Arial" w:cs="Arial"/>
          <w:color w:val="444444"/>
        </w:rPr>
        <w:br/>
      </w:r>
    </w:p>
    <w:p w14:paraId="50B01217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предъявлять иски физическим и юридическим лицам о взыскании средств в счет возмещения ущерба, нанесенного охотничьим ресурсам вследствие нарушения законодательства Российской Федерации в области охоты и сохранения охотничьих ресурсов.</w:t>
      </w:r>
      <w:r>
        <w:rPr>
          <w:rFonts w:ascii="Arial" w:hAnsi="Arial" w:cs="Arial"/>
          <w:color w:val="444444"/>
        </w:rPr>
        <w:br/>
      </w:r>
    </w:p>
    <w:p w14:paraId="0DB2D706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третья в ред. Закона Забайкальского края от 13.03.2013 N 789-ЗЗК)</w:t>
      </w:r>
      <w:r>
        <w:rPr>
          <w:rFonts w:ascii="Arial" w:hAnsi="Arial" w:cs="Arial"/>
          <w:color w:val="444444"/>
        </w:rPr>
        <w:br/>
      </w:r>
    </w:p>
    <w:p w14:paraId="20EFAC6A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12. Нормирование в области охоты и сохранения охотничьих ресурсов</w:t>
      </w:r>
    </w:p>
    <w:p w14:paraId="25B630E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97FECCE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нормативам в области охоты и сохранения охотничьих ресурсов относятся нормативы допустимого изъятия охотничьих ресурсов, а также нормативы численности охотничьих ресурсов в охотничьих угодьях и нормативы биотехнических мероприятий, которые разрабатываются и утверждаются уполномоченным федеральным органом исполнительной власти.</w:t>
      </w:r>
      <w:r>
        <w:rPr>
          <w:rFonts w:ascii="Arial" w:hAnsi="Arial" w:cs="Arial"/>
          <w:color w:val="444444"/>
        </w:rPr>
        <w:br/>
      </w:r>
    </w:p>
    <w:p w14:paraId="1BAC8C9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нормам в области охоты и сохранения охотничьих ресурсов относятся нормы допустимой добычи охотничьих ресурсов и нормы пропускной способности охотничьих угодий, которые разрабатываются и утверждаются уполномоченным органом.</w:t>
      </w:r>
      <w:r>
        <w:rPr>
          <w:rFonts w:ascii="Arial" w:hAnsi="Arial" w:cs="Arial"/>
          <w:color w:val="444444"/>
        </w:rPr>
        <w:br/>
      </w:r>
    </w:p>
    <w:p w14:paraId="4599D944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13. Ответственность за нарушение законодательства в области охоты и сохранения охотничьих ресурсов</w:t>
      </w:r>
    </w:p>
    <w:p w14:paraId="3A30D4D4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E619BA8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Лица, виновные в нарушении законодательства в области охоты и сохранения охотничьих ресурсов, несут ответственность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19D89A6" w14:textId="77777777" w:rsidR="00A16CFC" w:rsidRDefault="00A16CFC" w:rsidP="00A16CF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14. Вступление в силу настоящего Закона края</w:t>
      </w:r>
    </w:p>
    <w:p w14:paraId="13B66479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7392E27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Закон края вступает в силу через десять дней после дня его официального опубликования, за исключением части 4 статьи 6 настоящего Закона края.</w:t>
      </w:r>
      <w:r>
        <w:rPr>
          <w:rFonts w:ascii="Arial" w:hAnsi="Arial" w:cs="Arial"/>
          <w:color w:val="444444"/>
        </w:rPr>
        <w:br/>
      </w:r>
    </w:p>
    <w:p w14:paraId="47AC7C5A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Часть 4 статьи 6 настоящего Закона края вступает в силу с 1 июля 2011 года.</w:t>
      </w:r>
      <w:r>
        <w:rPr>
          <w:rFonts w:ascii="Arial" w:hAnsi="Arial" w:cs="Arial"/>
          <w:color w:val="444444"/>
        </w:rPr>
        <w:br/>
      </w:r>
    </w:p>
    <w:p w14:paraId="3F2B5353" w14:textId="77777777" w:rsidR="00A16CFC" w:rsidRDefault="00A16CFC" w:rsidP="00A16CF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Председателя Законодательного</w:t>
      </w:r>
      <w:r>
        <w:rPr>
          <w:rFonts w:ascii="Arial" w:hAnsi="Arial" w:cs="Arial"/>
          <w:color w:val="444444"/>
        </w:rPr>
        <w:br/>
        <w:t>Собрания Забайкальского края</w:t>
      </w:r>
      <w:r>
        <w:rPr>
          <w:rFonts w:ascii="Arial" w:hAnsi="Arial" w:cs="Arial"/>
          <w:color w:val="444444"/>
        </w:rPr>
        <w:br/>
        <w:t>Д.Ц.ДУГАРОВ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Губернатор</w:t>
      </w:r>
      <w:r>
        <w:rPr>
          <w:rFonts w:ascii="Arial" w:hAnsi="Arial" w:cs="Arial"/>
          <w:color w:val="444444"/>
        </w:rPr>
        <w:br/>
        <w:t>Забайкальского края</w:t>
      </w:r>
      <w:r>
        <w:rPr>
          <w:rFonts w:ascii="Arial" w:hAnsi="Arial" w:cs="Arial"/>
          <w:color w:val="444444"/>
        </w:rPr>
        <w:br/>
        <w:t>Р.Ф.ГЕНИАТУЛИН</w:t>
      </w:r>
      <w:r>
        <w:rPr>
          <w:rFonts w:ascii="Arial" w:hAnsi="Arial" w:cs="Arial"/>
          <w:color w:val="444444"/>
        </w:rPr>
        <w:br/>
      </w:r>
    </w:p>
    <w:p w14:paraId="7C286DB1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Чита</w:t>
      </w:r>
    </w:p>
    <w:p w14:paraId="360517A3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 июля 2010 года</w:t>
      </w:r>
    </w:p>
    <w:p w14:paraId="7C689743" w14:textId="77777777" w:rsidR="00A16CFC" w:rsidRDefault="00A16CFC" w:rsidP="00A16CF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396-ЗЗК</w:t>
      </w:r>
    </w:p>
    <w:p w14:paraId="537FD761" w14:textId="77777777" w:rsidR="00A16CFC" w:rsidRDefault="00A16CFC" w:rsidP="00A16CFC"/>
    <w:p w14:paraId="18223E24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16CF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16C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16C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16C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16CF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16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16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