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C6C5AE" w14:textId="77777777" w:rsidR="00017D9A" w:rsidRPr="00017D9A" w:rsidRDefault="00017D9A" w:rsidP="00017D9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7D9A">
        <w:rPr>
          <w:rFonts w:ascii="Arial" w:hAnsi="Arial" w:cs="Arial"/>
          <w:sz w:val="24"/>
          <w:szCs w:val="24"/>
        </w:rPr>
        <w:br/>
        <w:t>ПРАВИТЕЛЬСТВО ЕВРЕЙСКОЙ АВТОНОМНОЙ ОБЛАСТИ</w:t>
      </w: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  <w:t>ПОСТАНОВЛЕНИЕ</w:t>
      </w: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  <w:t>от 30 января 2018 года N 17-пп</w:t>
      </w: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  <w:t xml:space="preserve">Об утверждении государственной программы Еврейской автономной области "Обращение с отходами производства и потребления в Еврейской автономной области" на </w:t>
      </w:r>
      <w:proofErr w:type="gramStart"/>
      <w:r w:rsidRPr="00017D9A">
        <w:rPr>
          <w:rFonts w:ascii="Arial" w:hAnsi="Arial" w:cs="Arial"/>
          <w:sz w:val="24"/>
          <w:szCs w:val="24"/>
        </w:rPr>
        <w:t>2018 - 2025</w:t>
      </w:r>
      <w:proofErr w:type="gramEnd"/>
      <w:r w:rsidRPr="00017D9A">
        <w:rPr>
          <w:rFonts w:ascii="Arial" w:hAnsi="Arial" w:cs="Arial"/>
          <w:sz w:val="24"/>
          <w:szCs w:val="24"/>
        </w:rPr>
        <w:t xml:space="preserve"> годы</w:t>
      </w:r>
    </w:p>
    <w:p w14:paraId="2F9A6EFE" w14:textId="77777777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(с изменениями на 17 июля 2020 года)</w:t>
      </w:r>
    </w:p>
    <w:p w14:paraId="52A0C463" w14:textId="77777777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(в ред. </w:t>
      </w:r>
      <w:r w:rsidRPr="00017D9A">
        <w:rPr>
          <w:rFonts w:ascii="Arial" w:eastAsiaTheme="majorEastAsia" w:hAnsi="Arial" w:cs="Arial"/>
        </w:rPr>
        <w:t>постановлений правительства Еврейской автономной области от 27.04.2020 N 127-пп</w:t>
      </w:r>
      <w:r w:rsidRPr="00017D9A">
        <w:rPr>
          <w:rFonts w:ascii="Arial" w:hAnsi="Arial" w:cs="Arial"/>
        </w:rPr>
        <w:t>, </w:t>
      </w:r>
      <w:r w:rsidRPr="00017D9A">
        <w:rPr>
          <w:rFonts w:ascii="Arial" w:eastAsiaTheme="majorEastAsia" w:hAnsi="Arial" w:cs="Arial"/>
        </w:rPr>
        <w:t>от 13.05.2020 N 153-пп</w:t>
      </w:r>
      <w:r w:rsidRPr="00017D9A">
        <w:rPr>
          <w:rFonts w:ascii="Arial" w:hAnsi="Arial" w:cs="Arial"/>
        </w:rPr>
        <w:t>, </w:t>
      </w:r>
      <w:r w:rsidRPr="00017D9A">
        <w:rPr>
          <w:rFonts w:ascii="Arial" w:eastAsiaTheme="majorEastAsia" w:hAnsi="Arial" w:cs="Arial"/>
        </w:rPr>
        <w:t>от 17.07.2020 N 270-пп</w:t>
      </w:r>
      <w:r w:rsidRPr="00017D9A">
        <w:rPr>
          <w:rFonts w:ascii="Arial" w:hAnsi="Arial" w:cs="Arial"/>
        </w:rPr>
        <w:t>)</w:t>
      </w:r>
    </w:p>
    <w:p w14:paraId="7C9AFA0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  <w:r w:rsidRPr="00017D9A">
        <w:rPr>
          <w:rFonts w:ascii="Arial" w:hAnsi="Arial" w:cs="Arial"/>
        </w:rPr>
        <w:br/>
      </w:r>
    </w:p>
    <w:p w14:paraId="6077E119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В соответствии с </w:t>
      </w:r>
      <w:r w:rsidRPr="00017D9A">
        <w:rPr>
          <w:rFonts w:ascii="Arial" w:eastAsiaTheme="majorEastAsia" w:hAnsi="Arial" w:cs="Arial"/>
        </w:rPr>
        <w:t>постановлением правительства Еврейской автономной области от 09.08.2013 N 383-пп "Об утверждении Порядка принятия решений о разработке, формировании, реализации государственных программ Еврейской автономной области и проведения оценки эффективности их реализации"</w:t>
      </w:r>
      <w:r w:rsidRPr="00017D9A">
        <w:rPr>
          <w:rFonts w:ascii="Arial" w:hAnsi="Arial" w:cs="Arial"/>
        </w:rPr>
        <w:t>, </w:t>
      </w:r>
      <w:r w:rsidRPr="00017D9A">
        <w:rPr>
          <w:rFonts w:ascii="Arial" w:eastAsiaTheme="majorEastAsia" w:hAnsi="Arial" w:cs="Arial"/>
        </w:rPr>
        <w:t>постановлением правительства Еврейской автономной области от 22.08.2017 N 330-пп "Об утверждении перечня государственных программ Еврейской автономной области, предусмотренных к финансированию из областного бюджета на 2018 год и на плановый период 2019 и 2020 годов"</w:t>
      </w:r>
      <w:r w:rsidRPr="00017D9A">
        <w:rPr>
          <w:rFonts w:ascii="Arial" w:hAnsi="Arial" w:cs="Arial"/>
        </w:rPr>
        <w:t> правительство Еврейской автономной области</w:t>
      </w:r>
      <w:r w:rsidRPr="00017D9A">
        <w:rPr>
          <w:rFonts w:ascii="Arial" w:hAnsi="Arial" w:cs="Arial"/>
        </w:rPr>
        <w:br/>
      </w:r>
    </w:p>
    <w:p w14:paraId="72035937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  <w:t>ПОСТАНОВЛЯЕТ:</w:t>
      </w:r>
    </w:p>
    <w:p w14:paraId="05828AB8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07282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 xml:space="preserve">1. Утвердить прилагаемую государственную программу Еврейской автономной области "Обращение с отходами производства и потребления в Еврейской автономной области" на </w:t>
      </w:r>
      <w:proofErr w:type="gramStart"/>
      <w:r w:rsidRPr="00017D9A">
        <w:rPr>
          <w:rFonts w:ascii="Arial" w:hAnsi="Arial" w:cs="Arial"/>
        </w:rPr>
        <w:t>2018 - 2025</w:t>
      </w:r>
      <w:proofErr w:type="gramEnd"/>
      <w:r w:rsidRPr="00017D9A">
        <w:rPr>
          <w:rFonts w:ascii="Arial" w:hAnsi="Arial" w:cs="Arial"/>
        </w:rPr>
        <w:t xml:space="preserve"> годы.</w:t>
      </w:r>
      <w:r w:rsidRPr="00017D9A">
        <w:rPr>
          <w:rFonts w:ascii="Arial" w:hAnsi="Arial" w:cs="Arial"/>
        </w:rPr>
        <w:br/>
      </w:r>
    </w:p>
    <w:p w14:paraId="1E05D1E0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14089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2. Утратил силу с 27 апреля 2020 года. - </w:t>
      </w:r>
      <w:r w:rsidRPr="00017D9A">
        <w:rPr>
          <w:rFonts w:ascii="Arial" w:eastAsiaTheme="majorEastAsia" w:hAnsi="Arial" w:cs="Arial"/>
        </w:rPr>
        <w:t>Постановление правительства Еврейской автономной области от 27.04.2020 N 127-пп</w:t>
      </w:r>
      <w:r w:rsidRPr="00017D9A">
        <w:rPr>
          <w:rFonts w:ascii="Arial" w:hAnsi="Arial" w:cs="Arial"/>
        </w:rPr>
        <w:t>.</w:t>
      </w:r>
      <w:r w:rsidRPr="00017D9A">
        <w:rPr>
          <w:rFonts w:ascii="Arial" w:hAnsi="Arial" w:cs="Arial"/>
        </w:rPr>
        <w:br/>
      </w:r>
    </w:p>
    <w:p w14:paraId="2825B085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1B59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017D9A">
        <w:rPr>
          <w:rFonts w:ascii="Arial" w:hAnsi="Arial" w:cs="Arial"/>
        </w:rPr>
        <w:br/>
      </w:r>
    </w:p>
    <w:p w14:paraId="7BD0EC99" w14:textId="77777777" w:rsidR="00017D9A" w:rsidRPr="00017D9A" w:rsidRDefault="00017D9A" w:rsidP="00017D9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  <w:r w:rsidRPr="00017D9A">
        <w:rPr>
          <w:rFonts w:ascii="Arial" w:hAnsi="Arial" w:cs="Arial"/>
        </w:rPr>
        <w:br/>
        <w:t>Губернатор области</w:t>
      </w:r>
      <w:r w:rsidRPr="00017D9A">
        <w:rPr>
          <w:rFonts w:ascii="Arial" w:hAnsi="Arial" w:cs="Arial"/>
        </w:rPr>
        <w:br/>
        <w:t>А.Б.ЛЕВИНТАЛЬ</w:t>
      </w:r>
    </w:p>
    <w:p w14:paraId="19119C00" w14:textId="77777777" w:rsidR="00017D9A" w:rsidRPr="00017D9A" w:rsidRDefault="00017D9A" w:rsidP="00017D9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  <w:t>УТВЕРЖДЕНА</w:t>
      </w:r>
      <w:r w:rsidRPr="00017D9A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lastRenderedPageBreak/>
        <w:t>Еврейской автономной области</w:t>
      </w:r>
      <w:r w:rsidRPr="00017D9A">
        <w:rPr>
          <w:rFonts w:ascii="Arial" w:hAnsi="Arial" w:cs="Arial"/>
          <w:sz w:val="24"/>
          <w:szCs w:val="24"/>
        </w:rPr>
        <w:br/>
        <w:t>от 30.01.2018 N 17-пп</w:t>
      </w:r>
    </w:p>
    <w:p w14:paraId="539A6D90" w14:textId="77777777" w:rsidR="00017D9A" w:rsidRPr="00017D9A" w:rsidRDefault="00017D9A" w:rsidP="00017D9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7D9A">
        <w:rPr>
          <w:rFonts w:ascii="Arial" w:hAnsi="Arial" w:cs="Arial"/>
          <w:b/>
          <w:bCs/>
        </w:rPr>
        <w:br/>
      </w:r>
      <w:r w:rsidRPr="00017D9A">
        <w:rPr>
          <w:rFonts w:ascii="Arial" w:hAnsi="Arial" w:cs="Arial"/>
          <w:b/>
          <w:bCs/>
        </w:rPr>
        <w:br/>
        <w:t xml:space="preserve">ГОСУДАРСТВЕННАЯ ПРОГРАММА ЕВРЕЙСКОЙ АВТОНОМНОЙ ОБЛАСТИ "ОБРАЩЕНИЕ С ОТХОДАМИ ПРОИЗВОДСТВА И ПОТРЕБЛЕНИЯ В ЕВРЕЙСКОЙ АВТОНОМНОЙ ОБЛАСТИ" НА </w:t>
      </w:r>
      <w:proofErr w:type="gramStart"/>
      <w:r w:rsidRPr="00017D9A">
        <w:rPr>
          <w:rFonts w:ascii="Arial" w:hAnsi="Arial" w:cs="Arial"/>
          <w:b/>
          <w:bCs/>
        </w:rPr>
        <w:t>2018 - 2025</w:t>
      </w:r>
      <w:proofErr w:type="gramEnd"/>
      <w:r w:rsidRPr="00017D9A">
        <w:rPr>
          <w:rFonts w:ascii="Arial" w:hAnsi="Arial" w:cs="Arial"/>
          <w:b/>
          <w:bCs/>
        </w:rPr>
        <w:t xml:space="preserve"> ГОДЫ</w:t>
      </w:r>
    </w:p>
    <w:p w14:paraId="666A04AD" w14:textId="77777777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(в ред. </w:t>
      </w:r>
      <w:r w:rsidRPr="00017D9A">
        <w:rPr>
          <w:rFonts w:ascii="Arial" w:eastAsiaTheme="majorEastAsia" w:hAnsi="Arial" w:cs="Arial"/>
        </w:rPr>
        <w:t>постановлений правительства Еврейской автономной области от 27.04.2020 N 127-пп</w:t>
      </w:r>
      <w:r w:rsidRPr="00017D9A">
        <w:rPr>
          <w:rFonts w:ascii="Arial" w:hAnsi="Arial" w:cs="Arial"/>
        </w:rPr>
        <w:t>, </w:t>
      </w:r>
      <w:r w:rsidRPr="00017D9A">
        <w:rPr>
          <w:rFonts w:ascii="Arial" w:eastAsiaTheme="majorEastAsia" w:hAnsi="Arial" w:cs="Arial"/>
        </w:rPr>
        <w:t>от 13.05.2020 N 153-пп</w:t>
      </w:r>
      <w:r w:rsidRPr="00017D9A">
        <w:rPr>
          <w:rFonts w:ascii="Arial" w:hAnsi="Arial" w:cs="Arial"/>
        </w:rPr>
        <w:t>, </w:t>
      </w:r>
      <w:r w:rsidRPr="00017D9A">
        <w:rPr>
          <w:rFonts w:ascii="Arial" w:eastAsiaTheme="majorEastAsia" w:hAnsi="Arial" w:cs="Arial"/>
        </w:rPr>
        <w:t>от 17.07.2020 N 270-пп</w:t>
      </w:r>
      <w:r w:rsidRPr="00017D9A">
        <w:rPr>
          <w:rFonts w:ascii="Arial" w:hAnsi="Arial" w:cs="Arial"/>
        </w:rPr>
        <w:t>)</w:t>
      </w:r>
    </w:p>
    <w:p w14:paraId="0C42591C" w14:textId="77777777" w:rsidR="00017D9A" w:rsidRPr="00017D9A" w:rsidRDefault="00017D9A" w:rsidP="00017D9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  <w:t xml:space="preserve">1. Паспорт государственной программы Еврейской автономной области "Обращение с отходами производства и потребления в Еврейской автономной области" на </w:t>
      </w:r>
      <w:proofErr w:type="gramStart"/>
      <w:r w:rsidRPr="00017D9A">
        <w:rPr>
          <w:rFonts w:ascii="Arial" w:hAnsi="Arial" w:cs="Arial"/>
          <w:sz w:val="24"/>
          <w:szCs w:val="24"/>
        </w:rPr>
        <w:t>2018 - 2025</w:t>
      </w:r>
      <w:proofErr w:type="gramEnd"/>
      <w:r w:rsidRPr="00017D9A">
        <w:rPr>
          <w:rFonts w:ascii="Arial" w:hAnsi="Arial" w:cs="Arial"/>
          <w:sz w:val="24"/>
          <w:szCs w:val="24"/>
        </w:rPr>
        <w:t xml:space="preserve"> годы</w:t>
      </w:r>
      <w:r w:rsidRPr="00017D9A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6"/>
        <w:gridCol w:w="6959"/>
      </w:tblGrid>
      <w:tr w:rsidR="00017D9A" w:rsidRPr="00017D9A" w14:paraId="2B69135D" w14:textId="77777777" w:rsidTr="00017D9A">
        <w:trPr>
          <w:trHeight w:val="15"/>
        </w:trPr>
        <w:tc>
          <w:tcPr>
            <w:tcW w:w="2402" w:type="dxa"/>
            <w:hideMark/>
          </w:tcPr>
          <w:p w14:paraId="68614F1A" w14:textId="77777777" w:rsidR="00017D9A" w:rsidRPr="00017D9A" w:rsidRDefault="00017D9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2" w:type="dxa"/>
            <w:hideMark/>
          </w:tcPr>
          <w:p w14:paraId="782480AB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</w:tr>
      <w:tr w:rsidR="00017D9A" w:rsidRPr="00017D9A" w14:paraId="7ADF5612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985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Наименование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65B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"Обращение с отходами производства и потребления в Еврейской автономной области"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2CDEAB97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ECC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Ответственный исполнитель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21B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Управление жилищно-коммунального хозяйства и энергетики правительства Еврейской автономной области (далее - область)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61113199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985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Участники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55A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Органы местного самоуправления муниципальных образований Еврейской автономной области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1D0FAC85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A88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Структура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223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Подпрограммы не предусмотрены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747B5865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37C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Цель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398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Совершенствование системы обращения с отходами производства и потребления в муниципальных образованиях Еврейской автономной области, направленное на снижение негативного воздействия отходов производства и потребления на окружающую среду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49304842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FEC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Задачи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A55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1. Совершенствование нормативно-правовой базы Еврейской автономной области в сфере обращения с отходами производства и потребления и создание условий для осуществления деятельности регионального оператора по обращению с твердыми коммунальными отходами.</w:t>
            </w:r>
            <w:r w:rsidRPr="00017D9A">
              <w:rPr>
                <w:lang w:eastAsia="en-US"/>
              </w:rPr>
              <w:br/>
            </w:r>
          </w:p>
          <w:p w14:paraId="088D9EA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2. Реализация Территориальной схемы в области обращения с отходами, в том числе с твердыми коммунальными отходами, Еврейской автономной области.</w:t>
            </w:r>
            <w:r w:rsidRPr="00017D9A">
              <w:rPr>
                <w:lang w:eastAsia="en-US"/>
              </w:rPr>
              <w:br/>
            </w:r>
          </w:p>
          <w:p w14:paraId="3C0D2E0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lastRenderedPageBreak/>
              <w:t>3. Создание объектов инфраструктуры и предприятий по комплексной переработке отходов производства и потребления и вторичного сырья.</w:t>
            </w:r>
            <w:r w:rsidRPr="00017D9A">
              <w:rPr>
                <w:lang w:eastAsia="en-US"/>
              </w:rPr>
              <w:br/>
            </w:r>
          </w:p>
          <w:p w14:paraId="60ABEB4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4. Строительство и реконструкция объектов размещения отходов производства и потребления.</w:t>
            </w:r>
            <w:r w:rsidRPr="00017D9A">
              <w:rPr>
                <w:lang w:eastAsia="en-US"/>
              </w:rPr>
              <w:br/>
            </w:r>
          </w:p>
          <w:p w14:paraId="3E6E051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5. Привлечение частных инвестиций в сферу обращения с отходами производства и потребления.</w:t>
            </w:r>
            <w:r w:rsidRPr="00017D9A">
              <w:rPr>
                <w:lang w:eastAsia="en-US"/>
              </w:rPr>
              <w:br/>
            </w:r>
          </w:p>
          <w:p w14:paraId="1DC63EB1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6. Обеспечение доступа к информации в сфере обращения с отходами.</w:t>
            </w:r>
            <w:r w:rsidRPr="00017D9A">
              <w:rPr>
                <w:lang w:eastAsia="en-US"/>
              </w:rPr>
              <w:br/>
            </w:r>
          </w:p>
          <w:p w14:paraId="595FBF0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7. Формирование экологической культуры населения в вопросах безопасного обращения с отходами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5FC08779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E83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lastRenderedPageBreak/>
              <w:t>Целевые индикаторы и показатели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507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Основные целевые индикаторы представлены в таблице 1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153A8DFC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072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Этапы и сроки реализации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F12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017D9A">
              <w:rPr>
                <w:lang w:eastAsia="en-US"/>
              </w:rPr>
              <w:t>2018 - 2025</w:t>
            </w:r>
            <w:proofErr w:type="gramEnd"/>
            <w:r w:rsidRPr="00017D9A">
              <w:rPr>
                <w:lang w:eastAsia="en-US"/>
              </w:rPr>
              <w:t xml:space="preserve"> годы, в 2 этапа:</w:t>
            </w:r>
            <w:r w:rsidRPr="00017D9A">
              <w:rPr>
                <w:lang w:eastAsia="en-US"/>
              </w:rPr>
              <w:br/>
            </w:r>
          </w:p>
          <w:p w14:paraId="0EDC909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 xml:space="preserve">I этап - </w:t>
            </w:r>
            <w:proofErr w:type="gramStart"/>
            <w:r w:rsidRPr="00017D9A">
              <w:rPr>
                <w:lang w:eastAsia="en-US"/>
              </w:rPr>
              <w:t>2018 - 2020</w:t>
            </w:r>
            <w:proofErr w:type="gramEnd"/>
            <w:r w:rsidRPr="00017D9A">
              <w:rPr>
                <w:lang w:eastAsia="en-US"/>
              </w:rPr>
              <w:t xml:space="preserve"> годы;</w:t>
            </w:r>
            <w:r w:rsidRPr="00017D9A">
              <w:rPr>
                <w:lang w:eastAsia="en-US"/>
              </w:rPr>
              <w:br/>
            </w:r>
          </w:p>
          <w:p w14:paraId="3EA32E7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 xml:space="preserve">II этап - </w:t>
            </w:r>
            <w:proofErr w:type="gramStart"/>
            <w:r w:rsidRPr="00017D9A">
              <w:rPr>
                <w:lang w:eastAsia="en-US"/>
              </w:rPr>
              <w:t>2021 - 2025</w:t>
            </w:r>
            <w:proofErr w:type="gramEnd"/>
            <w:r w:rsidRPr="00017D9A">
              <w:rPr>
                <w:lang w:eastAsia="en-US"/>
              </w:rPr>
              <w:t xml:space="preserve"> годы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76F4AFCC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AE9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Ресурсное обеспечение реализации государственной программы за счет средств областного бюджета и прогнозная оценка расходов федерального бюджета, бюджетов муниципальных образований, внебюджетных средств на реализацию целей государственной программы, в том числе по годам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0A5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Общий объем финансирования государственной программы за счет всех источников составит 187450,76 тыс. рублей, в том числе: за счет средств областного бюджета - 179875,0 тыс. рублей, за счет средств федерального бюджета - 7500,0 тыс. рублей, за счет средств местных бюджетов - 75,76 тыс. рублей</w:t>
            </w:r>
            <w:r w:rsidRPr="00017D9A">
              <w:rPr>
                <w:lang w:eastAsia="en-US"/>
              </w:rPr>
              <w:br/>
            </w:r>
          </w:p>
          <w:p w14:paraId="0DE053A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 xml:space="preserve">(на условиях </w:t>
            </w:r>
            <w:proofErr w:type="spellStart"/>
            <w:r w:rsidRPr="00017D9A">
              <w:rPr>
                <w:lang w:eastAsia="en-US"/>
              </w:rPr>
              <w:t>софинансирования</w:t>
            </w:r>
            <w:proofErr w:type="spellEnd"/>
            <w:r w:rsidRPr="00017D9A">
              <w:rPr>
                <w:lang w:eastAsia="en-US"/>
              </w:rPr>
              <w:t>), в том числе:</w:t>
            </w:r>
            <w:r w:rsidRPr="00017D9A">
              <w:rPr>
                <w:lang w:eastAsia="en-US"/>
              </w:rPr>
              <w:br/>
            </w:r>
          </w:p>
          <w:p w14:paraId="71F67ED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- 2018 год, всего - 0,0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186DE9E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 тыс. рублей - за счет средств областного бюджета,</w:t>
            </w:r>
            <w:r w:rsidRPr="00017D9A">
              <w:rPr>
                <w:lang w:eastAsia="en-US"/>
              </w:rPr>
              <w:br/>
            </w:r>
          </w:p>
          <w:p w14:paraId="4BB257D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 тыс. рублей - за счет средств местных бюджетов;</w:t>
            </w:r>
            <w:r w:rsidRPr="00017D9A">
              <w:rPr>
                <w:lang w:eastAsia="en-US"/>
              </w:rPr>
              <w:br/>
            </w:r>
          </w:p>
          <w:p w14:paraId="13E0E40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- 2019 год, всего - 0,0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3598528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 тыс. рублей - за счет средств областного бюджета,</w:t>
            </w:r>
            <w:r w:rsidRPr="00017D9A">
              <w:rPr>
                <w:lang w:eastAsia="en-US"/>
              </w:rPr>
              <w:br/>
            </w:r>
          </w:p>
          <w:p w14:paraId="2FA3068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lastRenderedPageBreak/>
              <w:t>0,0 тыс. рублей - за счет средств местных бюджетов областного бюджета;</w:t>
            </w:r>
            <w:r w:rsidRPr="00017D9A">
              <w:rPr>
                <w:lang w:eastAsia="en-US"/>
              </w:rPr>
              <w:br/>
            </w:r>
          </w:p>
          <w:p w14:paraId="1C3DF15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- 2020 год, всего - 19575,76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0F61367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за счет средств областного бюджета - 12000,0 тыс. рублей, за счет средств федерального бюджета - 7500,0 тыс. рублей, за счет средств местных бюджетов - 75,76 тыс. рублей;</w:t>
            </w:r>
            <w:r w:rsidRPr="00017D9A">
              <w:rPr>
                <w:lang w:eastAsia="en-US"/>
              </w:rPr>
              <w:br/>
            </w:r>
          </w:p>
          <w:p w14:paraId="1F73E14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- 2021 год, всего - 33705,0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3B963D6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33705,0 тыс. рублей - за счет средств областного бюджета, 0,0 тыс. рублей - за счет средств местных бюджетов;</w:t>
            </w:r>
            <w:r w:rsidRPr="00017D9A">
              <w:rPr>
                <w:lang w:eastAsia="en-US"/>
              </w:rPr>
              <w:br/>
            </w:r>
          </w:p>
          <w:p w14:paraId="0DBE85B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- 2022 год, всего - 32005,0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611D7E0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32005,0 тыс. рублей - за счет средств областного бюджета, 0,0 тыс. рублей - за счет средств местных бюджетов;</w:t>
            </w:r>
            <w:r w:rsidRPr="00017D9A">
              <w:rPr>
                <w:lang w:eastAsia="en-US"/>
              </w:rPr>
              <w:br/>
            </w:r>
          </w:p>
          <w:p w14:paraId="4378884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- 2023 год, всего - 32005,0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02107B9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32005,0 тыс. рублей - за счет средств областного бюджета, 0,0 тыс. рублей - за счет средств местных бюджетов;</w:t>
            </w:r>
            <w:r w:rsidRPr="00017D9A">
              <w:rPr>
                <w:lang w:eastAsia="en-US"/>
              </w:rPr>
              <w:br/>
            </w:r>
          </w:p>
          <w:p w14:paraId="4D62E08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- 2024 год, всего - 33950,0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654C27C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33950,0 тыс. рублей - за счет средств областного бюджета, 0,0 тыс. рублей - за счет средств местных бюджетов;</w:t>
            </w:r>
            <w:r w:rsidRPr="00017D9A">
              <w:rPr>
                <w:lang w:eastAsia="en-US"/>
              </w:rPr>
              <w:br/>
            </w:r>
          </w:p>
          <w:p w14:paraId="359F0FD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- 2025 год, всего - 36210,0 тыс. рублей, в том числе:</w:t>
            </w:r>
            <w:r w:rsidRPr="00017D9A">
              <w:rPr>
                <w:lang w:eastAsia="en-US"/>
              </w:rPr>
              <w:br/>
            </w:r>
          </w:p>
          <w:p w14:paraId="3230032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36210,0 тыс. рублей - за счет средств областного бюджета, 0,0 тыс. рублей - за счет средств местных бюджетов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0E6D79DD" w14:textId="77777777" w:rsidTr="00017D9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28C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lastRenderedPageBreak/>
              <w:t>(в ред. </w:t>
            </w:r>
            <w:r w:rsidRPr="00017D9A">
              <w:rPr>
                <w:rFonts w:eastAsiaTheme="majorEastAsia"/>
                <w:lang w:eastAsia="en-US"/>
              </w:rPr>
              <w:t>постановления правительства Еврейской автономной области от 13.05.2020 N 153-пп</w:t>
            </w:r>
            <w:r w:rsidRPr="00017D9A">
              <w:rPr>
                <w:lang w:eastAsia="en-US"/>
              </w:rPr>
              <w:t>)</w:t>
            </w:r>
            <w:r w:rsidRPr="00017D9A">
              <w:rPr>
                <w:lang w:eastAsia="en-US"/>
              </w:rPr>
              <w:br/>
            </w:r>
          </w:p>
        </w:tc>
      </w:tr>
      <w:tr w:rsidR="00017D9A" w:rsidRPr="00017D9A" w14:paraId="78E09D83" w14:textId="77777777" w:rsidTr="00017D9A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CF8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Ожидаемые результаты реализации государственной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496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Успешное выполнение мероприятий программы позволит обеспечить следующие результаты и показатели социально-экономической эффективности:</w:t>
            </w:r>
            <w:r w:rsidRPr="00017D9A">
              <w:rPr>
                <w:lang w:eastAsia="en-US"/>
              </w:rPr>
              <w:br/>
            </w:r>
          </w:p>
          <w:p w14:paraId="4001F83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создание эффективной системы управления в области обращения с отходами производства и потребления;</w:t>
            </w:r>
            <w:r w:rsidRPr="00017D9A">
              <w:rPr>
                <w:lang w:eastAsia="en-US"/>
              </w:rPr>
              <w:br/>
            </w:r>
          </w:p>
          <w:p w14:paraId="269B1D2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 xml:space="preserve">- создание инфраструктуры по сбору (в том числе раздельному), утилизации (использованию), обезвреживанию и экологическому, санитарно-эпидемиологическому безопасному </w:t>
            </w:r>
            <w:r w:rsidRPr="00017D9A">
              <w:rPr>
                <w:lang w:eastAsia="en-US"/>
              </w:rPr>
              <w:lastRenderedPageBreak/>
              <w:t>размещению отходов производства и потребления;</w:t>
            </w:r>
            <w:r w:rsidRPr="00017D9A">
              <w:rPr>
                <w:lang w:eastAsia="en-US"/>
              </w:rPr>
              <w:br/>
            </w:r>
          </w:p>
          <w:p w14:paraId="27B9771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создание новых объектов инфраструктуры в области обращения с отходами производства и потребления, в том числе объектов для утилизации, обезвреживания и размещения отходов на основе применения современных технологических и технических решений;</w:t>
            </w:r>
            <w:r w:rsidRPr="00017D9A">
              <w:rPr>
                <w:lang w:eastAsia="en-US"/>
              </w:rPr>
              <w:br/>
            </w:r>
          </w:p>
          <w:p w14:paraId="1119BF9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привлечение частных инвестиций для создания инфраструктуры и объектов в области обращения с отходами производства и потребления;</w:t>
            </w:r>
            <w:r w:rsidRPr="00017D9A">
              <w:rPr>
                <w:lang w:eastAsia="en-US"/>
              </w:rPr>
              <w:br/>
            </w:r>
          </w:p>
          <w:p w14:paraId="23D7B35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увеличение количества ежегодно ликвидированных мест несанкционированного размещения отходов;</w:t>
            </w:r>
            <w:r w:rsidRPr="00017D9A">
              <w:rPr>
                <w:lang w:eastAsia="en-US"/>
              </w:rPr>
              <w:br/>
            </w:r>
          </w:p>
          <w:p w14:paraId="2508B06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снижение накопленного вреда при негативном воздействии на окружающую среду от размещения бесхозяйных отходов;</w:t>
            </w:r>
            <w:r w:rsidRPr="00017D9A">
              <w:rPr>
                <w:lang w:eastAsia="en-US"/>
              </w:rPr>
              <w:br/>
            </w:r>
          </w:p>
          <w:p w14:paraId="5964536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- формирование экологической культуры населения в вопросах безопасного обращения с отходами, повышение уровня осведомленности населения о способах безопасного обращения с отходами</w:t>
            </w:r>
            <w:r w:rsidRPr="00017D9A">
              <w:rPr>
                <w:lang w:eastAsia="en-US"/>
              </w:rPr>
              <w:br/>
            </w:r>
          </w:p>
        </w:tc>
      </w:tr>
    </w:tbl>
    <w:p w14:paraId="5C07978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D40C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________________</w:t>
      </w:r>
      <w:r w:rsidRPr="00017D9A">
        <w:rPr>
          <w:rFonts w:ascii="Arial" w:hAnsi="Arial" w:cs="Arial"/>
        </w:rPr>
        <w:br/>
      </w:r>
    </w:p>
    <w:p w14:paraId="70BBF71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3793B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* Объемы финансирования из федерального, областного и местных бюджетов являются прогнозными и могут уточняться в течение действия государственной программы.</w:t>
      </w:r>
      <w:r w:rsidRPr="00017D9A">
        <w:rPr>
          <w:rFonts w:ascii="Arial" w:hAnsi="Arial" w:cs="Arial"/>
        </w:rPr>
        <w:br/>
      </w:r>
    </w:p>
    <w:p w14:paraId="7E4ED613" w14:textId="77777777" w:rsidR="00017D9A" w:rsidRPr="00017D9A" w:rsidRDefault="00017D9A" w:rsidP="00017D9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  <w:t>2. Общая характеристика сферы реализации государственной программы, в том числе основных проблем, и прогноз ее развития</w:t>
      </w:r>
    </w:p>
    <w:p w14:paraId="31778AAB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F8E06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В государственной программе используются основные понятия, определенные </w:t>
      </w:r>
      <w:r w:rsidRPr="00017D9A">
        <w:rPr>
          <w:rFonts w:ascii="Arial" w:eastAsiaTheme="majorEastAsia" w:hAnsi="Arial" w:cs="Arial"/>
        </w:rPr>
        <w:t>Федеральным законом от 24.06.1998 N 89-ФЗ "Об отходах производства и потребления"</w:t>
      </w:r>
      <w:r w:rsidRPr="00017D9A">
        <w:rPr>
          <w:rFonts w:ascii="Arial" w:hAnsi="Arial" w:cs="Arial"/>
        </w:rPr>
        <w:t>.</w:t>
      </w:r>
      <w:r w:rsidRPr="00017D9A">
        <w:rPr>
          <w:rFonts w:ascii="Arial" w:hAnsi="Arial" w:cs="Arial"/>
        </w:rPr>
        <w:br/>
      </w:r>
    </w:p>
    <w:p w14:paraId="39C85618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BAF5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На сегодняшний день проблема накопления отходов, в том числе отходов производства и потребления, является одной из основных угроз экологической безопасности государства, в том числе Еврейской автономной области. Возрастают объемы образования отходов, растет число несанкционированных свалок, а с учетом развития региона проблема безопасного обращения с отходами становится одной из приоритетных с точки зрения социально-экономического развития Еврейской автономной области.</w:t>
      </w:r>
      <w:r w:rsidRPr="00017D9A">
        <w:rPr>
          <w:rFonts w:ascii="Arial" w:hAnsi="Arial" w:cs="Arial"/>
        </w:rPr>
        <w:br/>
      </w:r>
    </w:p>
    <w:p w14:paraId="50A331B1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621E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Сохранение экологической безопасности, санитарно-эпидемиологического благополучия населения и природных ресурсов Еврейской автономной области напрямую связано с необходимостью надлежащей организации сферы обращения с отходами.</w:t>
      </w:r>
      <w:r w:rsidRPr="00017D9A">
        <w:rPr>
          <w:rFonts w:ascii="Arial" w:hAnsi="Arial" w:cs="Arial"/>
        </w:rPr>
        <w:br/>
      </w:r>
    </w:p>
    <w:p w14:paraId="293F6327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B8689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Источниками образования отходов на территории Еврейской автономной области являются: государственные и муниципальные предприятия и учреждения, промышленные и производственные предприятия, юридические лица, индивидуальные предприниматели, население и прочие хозяйствующие субъекты в Еврейской автономной области.</w:t>
      </w:r>
      <w:r w:rsidRPr="00017D9A">
        <w:rPr>
          <w:rFonts w:ascii="Arial" w:hAnsi="Arial" w:cs="Arial"/>
        </w:rPr>
        <w:br/>
      </w:r>
    </w:p>
    <w:p w14:paraId="3DF53EE4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A73E5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К накоплению отходов также приводит отсутствие технологий по их переработке.</w:t>
      </w:r>
      <w:r w:rsidRPr="00017D9A">
        <w:rPr>
          <w:rFonts w:ascii="Arial" w:hAnsi="Arial" w:cs="Arial"/>
        </w:rPr>
        <w:br/>
      </w:r>
    </w:p>
    <w:p w14:paraId="68BCBB1B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2ED60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Уровень использования отходов составляет около 10 процентов образовавшихся отходов. Основная часть отходов размещена в окружающей среде. Сложившаяся система обезвреживания отходов основана на захоронении подавляющего большинства отходов на свалках.</w:t>
      </w:r>
      <w:r w:rsidRPr="00017D9A">
        <w:rPr>
          <w:rFonts w:ascii="Arial" w:hAnsi="Arial" w:cs="Arial"/>
        </w:rPr>
        <w:br/>
      </w:r>
    </w:p>
    <w:p w14:paraId="0D394B4D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A9120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На территории области находится 50 объектов размещения отходов, не внесенных в государственный реестр объектов размещения отходов, общей площадью свыше 50,0 га, подлежащих плановой рекультивации. В настоящее время на территории Еврейской автономной области расположено 3 объекта, предназначенных для размещения отходов. Из них 2 объекта предназначены для размещения промышленных отходов (полигон структурного подразделения филиала "Хабаровская теплосетевая компания" АО "Дальневосточная генерирующая компания" "Биробиджанская ТЭЦ", полигон общества с ограниченной ответственностью "</w:t>
      </w:r>
      <w:proofErr w:type="spellStart"/>
      <w:r w:rsidRPr="00017D9A">
        <w:rPr>
          <w:rFonts w:ascii="Arial" w:hAnsi="Arial" w:cs="Arial"/>
        </w:rPr>
        <w:t>Кимкано-Сутарский</w:t>
      </w:r>
      <w:proofErr w:type="spellEnd"/>
      <w:r w:rsidRPr="00017D9A">
        <w:rPr>
          <w:rFonts w:ascii="Arial" w:hAnsi="Arial" w:cs="Arial"/>
        </w:rPr>
        <w:t xml:space="preserve"> горно-обогатительный комбинат") и 1 объект - для размещения твердых бытовых отходов (общества с ограниченной ответственностью "</w:t>
      </w:r>
      <w:proofErr w:type="spellStart"/>
      <w:r w:rsidRPr="00017D9A">
        <w:rPr>
          <w:rFonts w:ascii="Arial" w:hAnsi="Arial" w:cs="Arial"/>
        </w:rPr>
        <w:t>Хабавтотранс</w:t>
      </w:r>
      <w:proofErr w:type="spellEnd"/>
      <w:r w:rsidRPr="00017D9A">
        <w:rPr>
          <w:rFonts w:ascii="Arial" w:hAnsi="Arial" w:cs="Arial"/>
        </w:rPr>
        <w:t xml:space="preserve"> ДВ"). Все объекты внесены в государственный реестр объектов размещения отходов. Эксплуатирующие организации объектов по размещению отходов являются лицензиатами в сфере обращения с отходами. Назначение объектов - хранение и захоронение отходов.</w:t>
      </w:r>
      <w:r w:rsidRPr="00017D9A">
        <w:rPr>
          <w:rFonts w:ascii="Arial" w:hAnsi="Arial" w:cs="Arial"/>
        </w:rPr>
        <w:br/>
      </w:r>
    </w:p>
    <w:p w14:paraId="326E75C2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853FD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(в ред. </w:t>
      </w:r>
      <w:r w:rsidRPr="00017D9A">
        <w:rPr>
          <w:rFonts w:ascii="Arial" w:eastAsiaTheme="majorEastAsia" w:hAnsi="Arial" w:cs="Arial"/>
        </w:rPr>
        <w:t>постановления правительства Еврейской автономной области от 27.04.2020 N 127-пп</w:t>
      </w:r>
      <w:r w:rsidRPr="00017D9A">
        <w:rPr>
          <w:rFonts w:ascii="Arial" w:hAnsi="Arial" w:cs="Arial"/>
        </w:rPr>
        <w:t>)</w:t>
      </w:r>
      <w:r w:rsidRPr="00017D9A">
        <w:rPr>
          <w:rFonts w:ascii="Arial" w:hAnsi="Arial" w:cs="Arial"/>
        </w:rPr>
        <w:br/>
      </w:r>
    </w:p>
    <w:p w14:paraId="1EAAF9D0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E5F6E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 xml:space="preserve">В муниципальных образованиях Еврейской автономной области преобладает контейнерный способ сбора твердых коммунальных отходов от населения. Контейнерные площадки находятся на территориях 19 муниципальных образований из 28. На территориях населенных пунктов, в которых сбор отходов осуществляется контейнерным методом, применяются наиболее распространенные железные контейнеры вместимостью 0,75 куб. м. Существуют проблемы переполнения контейнерных площадок и образования несанкционированных свалок рядом с контейнерными площадками. В сельских </w:t>
      </w:r>
      <w:r w:rsidRPr="00017D9A">
        <w:rPr>
          <w:rFonts w:ascii="Arial" w:hAnsi="Arial" w:cs="Arial"/>
        </w:rPr>
        <w:lastRenderedPageBreak/>
        <w:t>населенных пунктах преобладает бестарный способ вывоза отходов от населения, то есть погрузка мусора осуществляется сразу в мусоровозы. Отсутствие организованного контейнерного сбора твердых бытовых отходов на территории сельских поселений вызвано следующими причинами:</w:t>
      </w:r>
      <w:r w:rsidRPr="00017D9A">
        <w:rPr>
          <w:rFonts w:ascii="Arial" w:hAnsi="Arial" w:cs="Arial"/>
        </w:rPr>
        <w:br/>
      </w:r>
    </w:p>
    <w:p w14:paraId="13DFC1A6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4CA1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слаборазвитая транспортная инфраструктура и удаленность от полигонов твердых коммунальных отходов;</w:t>
      </w:r>
      <w:r w:rsidRPr="00017D9A">
        <w:rPr>
          <w:rFonts w:ascii="Arial" w:hAnsi="Arial" w:cs="Arial"/>
        </w:rPr>
        <w:br/>
      </w:r>
    </w:p>
    <w:p w14:paraId="5A9A4E9D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6D0F2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малая заинтересованность населения в систематизированном вывозе отходов и, следовательно, увеличении своих расходов.</w:t>
      </w:r>
      <w:r w:rsidRPr="00017D9A">
        <w:rPr>
          <w:rFonts w:ascii="Arial" w:hAnsi="Arial" w:cs="Arial"/>
        </w:rPr>
        <w:br/>
      </w:r>
    </w:p>
    <w:p w14:paraId="224AD40B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574DA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Приказом управления жилищно-коммунального хозяйства и энергетики правительства Еврейской автономной области от 25.03.2020 N 16/20 утверждена Территориальная схема обращения с отходами, в том числе с твердыми коммунальными отходами, Еврейской автономной области (далее - территориальная схема).</w:t>
      </w:r>
      <w:r w:rsidRPr="00017D9A">
        <w:rPr>
          <w:rFonts w:ascii="Arial" w:hAnsi="Arial" w:cs="Arial"/>
        </w:rPr>
        <w:br/>
      </w:r>
    </w:p>
    <w:p w14:paraId="6B509447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553C5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(в ред. </w:t>
      </w:r>
      <w:r w:rsidRPr="00017D9A">
        <w:rPr>
          <w:rFonts w:ascii="Arial" w:eastAsiaTheme="majorEastAsia" w:hAnsi="Arial" w:cs="Arial"/>
        </w:rPr>
        <w:t>постановления правительства Еврейской автономной области от 27.04.2020 N 127-пп</w:t>
      </w:r>
      <w:r w:rsidRPr="00017D9A">
        <w:rPr>
          <w:rFonts w:ascii="Arial" w:hAnsi="Arial" w:cs="Arial"/>
        </w:rPr>
        <w:t>)</w:t>
      </w:r>
      <w:r w:rsidRPr="00017D9A">
        <w:rPr>
          <w:rFonts w:ascii="Arial" w:hAnsi="Arial" w:cs="Arial"/>
        </w:rPr>
        <w:br/>
      </w:r>
    </w:p>
    <w:p w14:paraId="1D7B564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AA87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Территориальная схема является одним из основополагающих нормативных правовых актов в сфере обращения с отходами для Еврейской автономной области, она предусматривает комплекс мер по обезвреживанию и утилизации разных категорий промышленных и бытовых отходов, в основу территориальной схемы обращения с отходами заложен механизм управления региональной системой управления с отходами, основанный на межмуниципальном зонировании территорий Еврейской автономной области деятельности регионального оператора в области обращения с отходами. При разработке территориальной схемы учтены приоритет переработки отходов над их захоронением, а также поэтапный запрет на захоронение отходов, не прошедших сортировку, механическую и химическую обработку, а также отходов, которые могут быть использованы в качестве вторичного сырья.</w:t>
      </w:r>
      <w:r w:rsidRPr="00017D9A">
        <w:rPr>
          <w:rFonts w:ascii="Arial" w:hAnsi="Arial" w:cs="Arial"/>
        </w:rPr>
        <w:br/>
      </w:r>
    </w:p>
    <w:p w14:paraId="710E4EB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EF974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(в ред. </w:t>
      </w:r>
      <w:r w:rsidRPr="00017D9A">
        <w:rPr>
          <w:rFonts w:ascii="Arial" w:eastAsiaTheme="majorEastAsia" w:hAnsi="Arial" w:cs="Arial"/>
        </w:rPr>
        <w:t>постановления правительства Еврейской автономной области от 27.04.2020 N 127-пп</w:t>
      </w:r>
      <w:r w:rsidRPr="00017D9A">
        <w:rPr>
          <w:rFonts w:ascii="Arial" w:hAnsi="Arial" w:cs="Arial"/>
        </w:rPr>
        <w:t>)</w:t>
      </w:r>
      <w:r w:rsidRPr="00017D9A">
        <w:rPr>
          <w:rFonts w:ascii="Arial" w:hAnsi="Arial" w:cs="Arial"/>
        </w:rPr>
        <w:br/>
      </w:r>
    </w:p>
    <w:p w14:paraId="06E4C6DD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DB918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На основании комплексного анализа в настоящее время в сфере обращения с отходами производства и потребления на территории Еврейской автономной области выявлены основные проблемы:</w:t>
      </w:r>
      <w:r w:rsidRPr="00017D9A">
        <w:rPr>
          <w:rFonts w:ascii="Arial" w:hAnsi="Arial" w:cs="Arial"/>
        </w:rPr>
        <w:br/>
      </w:r>
    </w:p>
    <w:p w14:paraId="50A29905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543B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отсутствует четко организованная система управления отходами;</w:t>
      </w:r>
      <w:r w:rsidRPr="00017D9A">
        <w:rPr>
          <w:rFonts w:ascii="Arial" w:hAnsi="Arial" w:cs="Arial"/>
        </w:rPr>
        <w:br/>
      </w:r>
    </w:p>
    <w:p w14:paraId="7893705C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A720E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lastRenderedPageBreak/>
        <w:t>- отсутствуют системы учета и контроля за образованием отходов и их движением;</w:t>
      </w:r>
      <w:r w:rsidRPr="00017D9A">
        <w:rPr>
          <w:rFonts w:ascii="Arial" w:hAnsi="Arial" w:cs="Arial"/>
        </w:rPr>
        <w:br/>
      </w:r>
    </w:p>
    <w:p w14:paraId="02066E03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72448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 xml:space="preserve">- основные объемы отходов не перерабатываются на мусороперерабатывающих заводах, а </w:t>
      </w:r>
      <w:proofErr w:type="spellStart"/>
      <w:r w:rsidRPr="00017D9A">
        <w:rPr>
          <w:rFonts w:ascii="Arial" w:hAnsi="Arial" w:cs="Arial"/>
        </w:rPr>
        <w:t>захороняются</w:t>
      </w:r>
      <w:proofErr w:type="spellEnd"/>
      <w:r w:rsidRPr="00017D9A">
        <w:rPr>
          <w:rFonts w:ascii="Arial" w:hAnsi="Arial" w:cs="Arial"/>
        </w:rPr>
        <w:t xml:space="preserve"> на полигонах или попадают на несанкционированные свалки;</w:t>
      </w:r>
      <w:r w:rsidRPr="00017D9A">
        <w:rPr>
          <w:rFonts w:ascii="Arial" w:hAnsi="Arial" w:cs="Arial"/>
        </w:rPr>
        <w:br/>
      </w:r>
    </w:p>
    <w:p w14:paraId="4BF7CB07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4B976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недостаточно организована система переработки таких отходов, как отработанные шины, холодильники, телевизоры и компьютеры, старые автомобили и др.;</w:t>
      </w:r>
      <w:r w:rsidRPr="00017D9A">
        <w:rPr>
          <w:rFonts w:ascii="Arial" w:hAnsi="Arial" w:cs="Arial"/>
        </w:rPr>
        <w:br/>
      </w:r>
    </w:p>
    <w:p w14:paraId="0DBBCF9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89BAA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схема сбора и материально-техническое оснащение в сфере обращения с отходами не соответствуют реальным потребностям;</w:t>
      </w:r>
      <w:r w:rsidRPr="00017D9A">
        <w:rPr>
          <w:rFonts w:ascii="Arial" w:hAnsi="Arial" w:cs="Arial"/>
        </w:rPr>
        <w:br/>
      </w:r>
    </w:p>
    <w:p w14:paraId="4018BC9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80C88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отсутствует единая политика в сфере обращения с отходами, не позволяющая эффективно решать существующие проблемы.</w:t>
      </w:r>
      <w:r w:rsidRPr="00017D9A">
        <w:rPr>
          <w:rFonts w:ascii="Arial" w:hAnsi="Arial" w:cs="Arial"/>
        </w:rPr>
        <w:br/>
      </w:r>
    </w:p>
    <w:p w14:paraId="1FD573C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87ABA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Отсутствие обустроенных в соответствии с санитарно-эпидемиологическими и экологическими требованиями мест захоронения отходов, подъездных путей к отведенным местам размещения отходов, специализированной техники ведет к опасному загрязнению окружающей среды и создает реальную угрозу здоровью населения.</w:t>
      </w:r>
      <w:r w:rsidRPr="00017D9A">
        <w:rPr>
          <w:rFonts w:ascii="Arial" w:hAnsi="Arial" w:cs="Arial"/>
        </w:rPr>
        <w:br/>
      </w:r>
    </w:p>
    <w:p w14:paraId="58192A0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F37E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 xml:space="preserve">Сегодня одной из первоочередных задач становится создание комплексных систем управления отходами. Негативные последствия отсутствия комплексного подхода к обращению с отходами на территории Еврейской автономной области накапливались в течение нескольких десятилетий, и их невозможно устранить в одночасье путем реализации отдельных инвестиционных проектов или краткосрочных мероприятий. Решение проблемы </w:t>
      </w:r>
      <w:proofErr w:type="spellStart"/>
      <w:r w:rsidRPr="00017D9A">
        <w:rPr>
          <w:rFonts w:ascii="Arial" w:hAnsi="Arial" w:cs="Arial"/>
        </w:rPr>
        <w:t>отходопереработки</w:t>
      </w:r>
      <w:proofErr w:type="spellEnd"/>
      <w:r w:rsidRPr="00017D9A">
        <w:rPr>
          <w:rFonts w:ascii="Arial" w:hAnsi="Arial" w:cs="Arial"/>
        </w:rPr>
        <w:t xml:space="preserve"> должно носить системный характер и осуществляться программно-целевым методом.</w:t>
      </w:r>
      <w:r w:rsidRPr="00017D9A">
        <w:rPr>
          <w:rFonts w:ascii="Arial" w:hAnsi="Arial" w:cs="Arial"/>
        </w:rPr>
        <w:br/>
      </w:r>
    </w:p>
    <w:p w14:paraId="3DC1349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B9F95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С целью снижения антропогенной нагрузки твердых бытовых и промышленных отходов на окружающую среду реализация мероприятий государственной программы Еврейской автономной области позволит:</w:t>
      </w:r>
      <w:r w:rsidRPr="00017D9A">
        <w:rPr>
          <w:rFonts w:ascii="Arial" w:hAnsi="Arial" w:cs="Arial"/>
        </w:rPr>
        <w:br/>
      </w:r>
    </w:p>
    <w:p w14:paraId="30F5F457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B85F2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снизить негативное воздействие объектов по обращению с отходами на окружающую среду и повысить качество жизни населения:</w:t>
      </w:r>
      <w:r w:rsidRPr="00017D9A">
        <w:rPr>
          <w:rFonts w:ascii="Arial" w:hAnsi="Arial" w:cs="Arial"/>
        </w:rPr>
        <w:br/>
      </w:r>
    </w:p>
    <w:p w14:paraId="5D3E74AC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EC992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сформировать единую политику в сфере обращения с отходами;</w:t>
      </w:r>
      <w:r w:rsidRPr="00017D9A">
        <w:rPr>
          <w:rFonts w:ascii="Arial" w:hAnsi="Arial" w:cs="Arial"/>
        </w:rPr>
        <w:br/>
      </w:r>
    </w:p>
    <w:p w14:paraId="1257ACC6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BED63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выполнить все требования действующего законодательства;</w:t>
      </w:r>
      <w:r w:rsidRPr="00017D9A">
        <w:rPr>
          <w:rFonts w:ascii="Arial" w:hAnsi="Arial" w:cs="Arial"/>
        </w:rPr>
        <w:br/>
      </w:r>
    </w:p>
    <w:p w14:paraId="3B1ED76A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ADF4A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способствовать развитию экономики посредством привлечения частных инвестиций в сферу обращения с отходами производства и потребления и создания объектов инфраструктуры, обеспечивающих увеличение доли отходов, используемых в качестве вторичных ресурсов;</w:t>
      </w:r>
      <w:r w:rsidRPr="00017D9A">
        <w:rPr>
          <w:rFonts w:ascii="Arial" w:hAnsi="Arial" w:cs="Arial"/>
        </w:rPr>
        <w:br/>
      </w:r>
    </w:p>
    <w:p w14:paraId="5294F54B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32F2A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сформировать экологическую культуру населения в вопросах безопасного обращения с отходами и обеспечить доступ населения к информации в области обращения с отходами производства и потребления посредством ежегодного увеличения количества мероприятий, связанных с информированием населения о системе обращения с отходами.</w:t>
      </w:r>
      <w:r w:rsidRPr="00017D9A">
        <w:rPr>
          <w:rFonts w:ascii="Arial" w:hAnsi="Arial" w:cs="Arial"/>
        </w:rPr>
        <w:br/>
      </w:r>
    </w:p>
    <w:p w14:paraId="24852DD5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C1A79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Государственной программой предусмотрено обеспечить достижение следующих показателей:</w:t>
      </w:r>
      <w:r w:rsidRPr="00017D9A">
        <w:rPr>
          <w:rFonts w:ascii="Arial" w:hAnsi="Arial" w:cs="Arial"/>
        </w:rPr>
        <w:br/>
      </w:r>
    </w:p>
    <w:p w14:paraId="30D0627C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EF04F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увеличение доли информированности населения о системе обращения с отходами к 2025 году до 90 процентов;</w:t>
      </w:r>
      <w:r w:rsidRPr="00017D9A">
        <w:rPr>
          <w:rFonts w:ascii="Arial" w:hAnsi="Arial" w:cs="Arial"/>
        </w:rPr>
        <w:br/>
      </w:r>
    </w:p>
    <w:p w14:paraId="6635E88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771F8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увеличение доли построенных и реконструированных объектов размещения, переработки и обезвреживания отходов к 2025 году до 98 процентов;</w:t>
      </w:r>
      <w:r w:rsidRPr="00017D9A">
        <w:rPr>
          <w:rFonts w:ascii="Arial" w:hAnsi="Arial" w:cs="Arial"/>
        </w:rPr>
        <w:br/>
      </w:r>
    </w:p>
    <w:p w14:paraId="2D4BFD87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9F3F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________________</w:t>
      </w:r>
      <w:r w:rsidRPr="00017D9A">
        <w:rPr>
          <w:rFonts w:ascii="Arial" w:hAnsi="Arial" w:cs="Arial"/>
        </w:rPr>
        <w:br/>
      </w:r>
    </w:p>
    <w:p w14:paraId="4B2229D8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C23C0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* Объемы финансирования из федерального, областного и местных бюджетов являются прогнозными и могут уточняться в течение действия государственной программы.</w:t>
      </w:r>
      <w:r w:rsidRPr="00017D9A">
        <w:rPr>
          <w:rFonts w:ascii="Arial" w:hAnsi="Arial" w:cs="Arial"/>
        </w:rPr>
        <w:br/>
      </w:r>
    </w:p>
    <w:p w14:paraId="7EE4663F" w14:textId="77777777" w:rsidR="00017D9A" w:rsidRPr="00017D9A" w:rsidRDefault="00017D9A" w:rsidP="00017D9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17D9A">
        <w:rPr>
          <w:rFonts w:ascii="Arial" w:hAnsi="Arial" w:cs="Arial"/>
          <w:color w:val="auto"/>
        </w:rPr>
        <w:br/>
      </w:r>
      <w:r w:rsidRPr="00017D9A">
        <w:rPr>
          <w:rFonts w:ascii="Arial" w:hAnsi="Arial" w:cs="Arial"/>
          <w:color w:val="auto"/>
        </w:rPr>
        <w:br/>
        <w:t>Структура финансирования государственной программы</w:t>
      </w:r>
    </w:p>
    <w:p w14:paraId="1B337580" w14:textId="77777777" w:rsidR="00017D9A" w:rsidRPr="00017D9A" w:rsidRDefault="00017D9A" w:rsidP="00017D9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  <w:r w:rsidRPr="00017D9A">
        <w:rPr>
          <w:rFonts w:ascii="Arial" w:hAnsi="Arial" w:cs="Arial"/>
        </w:rPr>
        <w:br/>
        <w:t>Таблица 5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2"/>
        <w:gridCol w:w="1008"/>
        <w:gridCol w:w="631"/>
        <w:gridCol w:w="631"/>
        <w:gridCol w:w="923"/>
        <w:gridCol w:w="923"/>
        <w:gridCol w:w="923"/>
        <w:gridCol w:w="923"/>
        <w:gridCol w:w="923"/>
        <w:gridCol w:w="298"/>
        <w:gridCol w:w="720"/>
      </w:tblGrid>
      <w:tr w:rsidR="00017D9A" w:rsidRPr="00017D9A" w14:paraId="4131BB0D" w14:textId="77777777" w:rsidTr="00017D9A">
        <w:trPr>
          <w:trHeight w:val="15"/>
        </w:trPr>
        <w:tc>
          <w:tcPr>
            <w:tcW w:w="1848" w:type="dxa"/>
            <w:hideMark/>
          </w:tcPr>
          <w:p w14:paraId="202F77A9" w14:textId="77777777" w:rsidR="00017D9A" w:rsidRPr="00017D9A" w:rsidRDefault="00017D9A">
            <w:pPr>
              <w:rPr>
                <w:rFonts w:ascii="Arial" w:hAnsi="Arial" w:cs="Arial"/>
              </w:rPr>
            </w:pPr>
          </w:p>
        </w:tc>
        <w:tc>
          <w:tcPr>
            <w:tcW w:w="1294" w:type="dxa"/>
            <w:hideMark/>
          </w:tcPr>
          <w:p w14:paraId="580E3ECC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58BFEFD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6C1F272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7EE4A4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1650A1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1FFD4B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144E0B1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6CB3DB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73C8BF5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D22712" w14:textId="77777777" w:rsidR="00017D9A" w:rsidRPr="00017D9A" w:rsidRDefault="00017D9A">
            <w:pPr>
              <w:rPr>
                <w:sz w:val="20"/>
                <w:szCs w:val="20"/>
                <w:lang w:eastAsia="ru-RU"/>
              </w:rPr>
            </w:pPr>
          </w:p>
        </w:tc>
      </w:tr>
      <w:tr w:rsidR="00017D9A" w:rsidRPr="00017D9A" w14:paraId="45F7F26E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AF9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Источники и направления расходов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69A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Расходы (тыс. рублей), годы &lt;*&gt;</w:t>
            </w:r>
          </w:p>
        </w:tc>
      </w:tr>
      <w:tr w:rsidR="00017D9A" w:rsidRPr="00017D9A" w14:paraId="221B4099" w14:textId="77777777" w:rsidTr="00017D9A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44F8" w14:textId="77777777" w:rsidR="00017D9A" w:rsidRPr="00017D9A" w:rsidRDefault="00017D9A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C43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Всего</w:t>
            </w:r>
          </w:p>
        </w:tc>
        <w:tc>
          <w:tcPr>
            <w:tcW w:w="757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884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В том числе по годам</w:t>
            </w:r>
          </w:p>
        </w:tc>
      </w:tr>
      <w:tr w:rsidR="00017D9A" w:rsidRPr="00017D9A" w14:paraId="5E02A955" w14:textId="77777777" w:rsidTr="00017D9A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EC86" w14:textId="77777777" w:rsidR="00017D9A" w:rsidRPr="00017D9A" w:rsidRDefault="00017D9A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9A55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9DE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47E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CC6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509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0A5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9E0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2023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0DA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298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2025</w:t>
            </w:r>
          </w:p>
        </w:tc>
      </w:tr>
      <w:tr w:rsidR="00017D9A" w:rsidRPr="00017D9A" w14:paraId="73916D56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0FC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F0D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187450,76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E30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DC8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4EC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19575,76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294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33705,00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469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32005,00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A2E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32005,00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E4F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33950,00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8CE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36210,00</w:t>
            </w:r>
          </w:p>
        </w:tc>
      </w:tr>
      <w:tr w:rsidR="00017D9A" w:rsidRPr="00017D9A" w14:paraId="29C16AB0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652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FB4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179875,00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C86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4AC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220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9AA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33705,00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C5F5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32005,00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7DA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32005,00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0CF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33950,00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607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36210,00</w:t>
            </w:r>
          </w:p>
        </w:tc>
      </w:tr>
      <w:tr w:rsidR="00017D9A" w:rsidRPr="00017D9A" w14:paraId="785728C9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9C2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898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594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28F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875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0F9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79DB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C78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38C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DC6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173B7F99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A60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Бюджеты муниципальных образований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098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75,76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2F3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6E5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9D9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298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658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A4D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99C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5B8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3CE79702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C88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Другие источники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BD5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611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940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E21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294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66F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6B1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C759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656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33935BD1" w14:textId="77777777" w:rsidTr="00017D9A"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F91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Капитальные вложения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17F6" w14:textId="77777777" w:rsidR="00017D9A" w:rsidRPr="00017D9A" w:rsidRDefault="00017D9A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1714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2486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DC61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17D9A" w:rsidRPr="00017D9A" w14:paraId="4CBCFD2D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2DF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B8F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52575,76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A97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EEC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489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7575,76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19B7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AAF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F9A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9A4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D11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</w:tr>
      <w:tr w:rsidR="00017D9A" w:rsidRPr="00017D9A" w14:paraId="6DFFFE71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8C6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0CB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45000,00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772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3FF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483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026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3D1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E8D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294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B86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9000,00</w:t>
            </w:r>
          </w:p>
        </w:tc>
      </w:tr>
      <w:tr w:rsidR="00017D9A" w:rsidRPr="00017D9A" w14:paraId="74A53DF2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34F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50E1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7500,00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923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36F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E27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C9E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4DE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A73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300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A14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03805329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65C7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Бюджеты муниципальных образований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C65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75,76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6B9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C111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7AE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75,76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901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B2D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14D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E4F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5FB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63C55D7D" w14:textId="77777777" w:rsidTr="00017D9A"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0C6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НИОКР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DAAF" w14:textId="77777777" w:rsidR="00017D9A" w:rsidRPr="00017D9A" w:rsidRDefault="00017D9A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2A70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F3BC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669C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17D9A" w:rsidRPr="00017D9A" w14:paraId="6559886C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770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041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B6E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C5F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782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982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198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8E6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011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FE31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7BBCF0DC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834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382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DF3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6A3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B2E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19D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E8A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754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0A4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EAA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0EE15BDC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282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Бюджеты муниципальных образований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256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8DD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6E1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580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EA4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32B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467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F3C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0E61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3E0C4069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B85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Другие источники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103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09F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F9F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390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6EF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630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020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913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419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51EBAC7B" w14:textId="77777777" w:rsidTr="00017D9A"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FD93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Прочие расходы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90A9" w14:textId="77777777" w:rsidR="00017D9A" w:rsidRPr="00017D9A" w:rsidRDefault="00017D9A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651C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A21D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FC31" w14:textId="77777777" w:rsidR="00017D9A" w:rsidRPr="00017D9A" w:rsidRDefault="00017D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17D9A" w:rsidRPr="00017D9A" w14:paraId="3B9B2A66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CBDD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CDA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134875,00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515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761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1C4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1E9E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24705,00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A87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23005,00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D8D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23005,00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64E2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24950,00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20B1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27210,00</w:t>
            </w:r>
          </w:p>
        </w:tc>
      </w:tr>
      <w:tr w:rsidR="00017D9A" w:rsidRPr="00017D9A" w14:paraId="1E41C480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6DE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675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134875,00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788F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B468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C4F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12000,00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E5C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24705,00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052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23005,00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2DF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23005,00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283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24950,00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698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27210,00</w:t>
            </w:r>
          </w:p>
        </w:tc>
      </w:tr>
      <w:tr w:rsidR="00017D9A" w:rsidRPr="00017D9A" w14:paraId="06E5FBF7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358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lastRenderedPageBreak/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130C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842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DED9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0426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ED10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4EB1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818B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6F8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C3E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  <w:tr w:rsidR="00017D9A" w:rsidRPr="00017D9A" w14:paraId="44C10F97" w14:textId="77777777" w:rsidTr="00017D9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E90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Бюджеты муниципальных образований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8C03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255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0A57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8AF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EE84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194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15D5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E603A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4E5E" w14:textId="77777777" w:rsidR="00017D9A" w:rsidRPr="00017D9A" w:rsidRDefault="00017D9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17D9A">
              <w:rPr>
                <w:lang w:eastAsia="en-US"/>
              </w:rPr>
              <w:t>0,00</w:t>
            </w:r>
          </w:p>
        </w:tc>
      </w:tr>
    </w:tbl>
    <w:p w14:paraId="3D7FEA7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2FCE5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________________</w:t>
      </w:r>
      <w:r w:rsidRPr="00017D9A">
        <w:rPr>
          <w:rFonts w:ascii="Arial" w:hAnsi="Arial" w:cs="Arial"/>
        </w:rPr>
        <w:br/>
      </w:r>
    </w:p>
    <w:p w14:paraId="5DBCCE55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47782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* Объемы финансирования из федерального, областного и местных бюджетов являются прогнозными и могут уточняться в течение действия государственной программы.</w:t>
      </w:r>
      <w:r w:rsidRPr="00017D9A">
        <w:rPr>
          <w:rFonts w:ascii="Arial" w:hAnsi="Arial" w:cs="Arial"/>
        </w:rPr>
        <w:br/>
      </w:r>
    </w:p>
    <w:p w14:paraId="70A98DE4" w14:textId="77777777" w:rsidR="00017D9A" w:rsidRPr="00017D9A" w:rsidRDefault="00017D9A" w:rsidP="00017D9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7D9A">
        <w:rPr>
          <w:rFonts w:ascii="Arial" w:hAnsi="Arial" w:cs="Arial"/>
          <w:sz w:val="24"/>
          <w:szCs w:val="24"/>
        </w:rPr>
        <w:br/>
      </w:r>
      <w:r w:rsidRPr="00017D9A">
        <w:rPr>
          <w:rFonts w:ascii="Arial" w:hAnsi="Arial" w:cs="Arial"/>
          <w:sz w:val="24"/>
          <w:szCs w:val="24"/>
        </w:rPr>
        <w:br/>
        <w:t>11. Методика оценки эффективности государственной программы</w:t>
      </w:r>
    </w:p>
    <w:p w14:paraId="33B5519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8387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Методика оценки эффективности реализации государственной программы представляет собой механизм контроля выполнения мероприятий государственной программы в зависимости от достижения поставленных целей и задач, эффективности использования бюджетных средств, полноты и своевременности выполнения программных мероприятий.</w:t>
      </w:r>
      <w:r w:rsidRPr="00017D9A">
        <w:rPr>
          <w:rFonts w:ascii="Arial" w:hAnsi="Arial" w:cs="Arial"/>
        </w:rPr>
        <w:br/>
      </w:r>
    </w:p>
    <w:p w14:paraId="2C6B1DED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7C7C5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Эффективность реализации государственной программы оценивается по следующим направлениям:</w:t>
      </w:r>
      <w:r w:rsidRPr="00017D9A">
        <w:rPr>
          <w:rFonts w:ascii="Arial" w:hAnsi="Arial" w:cs="Arial"/>
        </w:rPr>
        <w:br/>
      </w:r>
    </w:p>
    <w:p w14:paraId="3C678CA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BFCCB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1. Степень достижения целей и решения задач государственной программы в целом путем сопоставления фактически достигнутых значений показателей (индикаторов) государственной программы и их плановых значений, приведенных в таблице 1.</w:t>
      </w:r>
      <w:r w:rsidRPr="00017D9A">
        <w:rPr>
          <w:rFonts w:ascii="Arial" w:hAnsi="Arial" w:cs="Arial"/>
        </w:rPr>
        <w:br/>
      </w:r>
    </w:p>
    <w:p w14:paraId="746DE9EF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46F22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Оценка степени достижения целей и решения задач государственной программы (</w:t>
      </w:r>
      <w:proofErr w:type="spellStart"/>
      <w:r w:rsidRPr="00017D9A">
        <w:rPr>
          <w:rFonts w:ascii="Arial" w:hAnsi="Arial" w:cs="Arial"/>
        </w:rPr>
        <w:t>Дзп</w:t>
      </w:r>
      <w:proofErr w:type="spellEnd"/>
      <w:r w:rsidRPr="00017D9A">
        <w:rPr>
          <w:rFonts w:ascii="Arial" w:hAnsi="Arial" w:cs="Arial"/>
        </w:rPr>
        <w:t>) рассчитывается по формуле:</w:t>
      </w:r>
      <w:r w:rsidRPr="00017D9A">
        <w:rPr>
          <w:rFonts w:ascii="Arial" w:hAnsi="Arial" w:cs="Arial"/>
        </w:rPr>
        <w:br/>
      </w:r>
    </w:p>
    <w:p w14:paraId="20184831" w14:textId="6E64A6BF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  <w:r w:rsidRPr="00017D9A">
        <w:rPr>
          <w:rFonts w:ascii="Arial" w:hAnsi="Arial" w:cs="Arial"/>
          <w:noProof/>
        </w:rPr>
        <w:drawing>
          <wp:inline distT="0" distB="0" distL="0" distR="0" wp14:anchorId="5C771681" wp14:editId="6AEF0376">
            <wp:extent cx="3295650" cy="495300"/>
            <wp:effectExtent l="0" t="0" r="0" b="0"/>
            <wp:docPr id="1" name="Рисунок 4" descr="https://api.docs.cntd.ru/img/44/66/27/27/0/c8d540d2-7999-44d5-bcbc-8172ae339bf2/P00D8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1" descr="https://api.docs.cntd.ru/img/44/66/27/27/0/c8d540d2-7999-44d5-bcbc-8172ae339bf2/P00D80000.jp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6354C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</w:p>
    <w:p w14:paraId="438798F9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где:</w:t>
      </w:r>
      <w:r w:rsidRPr="00017D9A">
        <w:rPr>
          <w:rFonts w:ascii="Arial" w:hAnsi="Arial" w:cs="Arial"/>
        </w:rPr>
        <w:br/>
      </w:r>
    </w:p>
    <w:p w14:paraId="440465AB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D2975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lastRenderedPageBreak/>
        <w:t>Дзп</w:t>
      </w:r>
      <w:proofErr w:type="spellEnd"/>
      <w:r w:rsidRPr="00017D9A">
        <w:rPr>
          <w:rFonts w:ascii="Arial" w:hAnsi="Arial" w:cs="Arial"/>
        </w:rPr>
        <w:t xml:space="preserve"> - показатель достижения плановых значений показателей государственной программы;</w:t>
      </w:r>
      <w:r w:rsidRPr="00017D9A">
        <w:rPr>
          <w:rFonts w:ascii="Arial" w:hAnsi="Arial" w:cs="Arial"/>
        </w:rPr>
        <w:br/>
      </w:r>
    </w:p>
    <w:p w14:paraId="2EEC73A0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CA05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к - количество показателей государственной программы (определяется в соответствии с таблицей 1 программы);</w:t>
      </w:r>
      <w:r w:rsidRPr="00017D9A">
        <w:rPr>
          <w:rFonts w:ascii="Arial" w:hAnsi="Arial" w:cs="Arial"/>
        </w:rPr>
        <w:br/>
      </w:r>
    </w:p>
    <w:p w14:paraId="2540BE18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95BEF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Ф - фактические значения показателей государственной программы за рассматриваемый период;</w:t>
      </w:r>
      <w:r w:rsidRPr="00017D9A">
        <w:rPr>
          <w:rFonts w:ascii="Arial" w:hAnsi="Arial" w:cs="Arial"/>
        </w:rPr>
        <w:br/>
      </w:r>
    </w:p>
    <w:p w14:paraId="2AD8C906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4C5EB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П - планируемые значения достижения показателей государственной программы за рассматриваемый период (определяются в соответствии с показателями таблицы 1 государственной программы).</w:t>
      </w:r>
      <w:r w:rsidRPr="00017D9A">
        <w:rPr>
          <w:rFonts w:ascii="Arial" w:hAnsi="Arial" w:cs="Arial"/>
        </w:rPr>
        <w:br/>
      </w:r>
    </w:p>
    <w:p w14:paraId="2149A0F0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FE57D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2. Степень соответствия запланированному уровню расходов и эффективности использования средств областного бюджета и иных источников ресурсного обеспечения реализации государственной программы путем сопоставления плановых и фактических объемов финансирования основных мероприятий государственной программы, приведенных в таблице 3 и таблице 4, по каждому источнику ресурсного обеспечения (областной бюджет, федеральный бюджет, бюджеты муниципальных образований, внебюджетные источники).</w:t>
      </w:r>
      <w:r w:rsidRPr="00017D9A">
        <w:rPr>
          <w:rFonts w:ascii="Arial" w:hAnsi="Arial" w:cs="Arial"/>
        </w:rPr>
        <w:br/>
      </w:r>
    </w:p>
    <w:p w14:paraId="1703BF22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84336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Оценка эффективности использования средств областного бюджета рассчитывается как:</w:t>
      </w:r>
      <w:r w:rsidRPr="00017D9A">
        <w:rPr>
          <w:rFonts w:ascii="Arial" w:hAnsi="Arial" w:cs="Arial"/>
        </w:rPr>
        <w:br/>
      </w:r>
    </w:p>
    <w:p w14:paraId="6EC72982" w14:textId="5C249B11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  <w:r w:rsidRPr="00017D9A">
        <w:rPr>
          <w:rFonts w:ascii="Arial" w:hAnsi="Arial" w:cs="Arial"/>
          <w:noProof/>
        </w:rPr>
        <w:drawing>
          <wp:inline distT="0" distB="0" distL="0" distR="0" wp14:anchorId="5FA73684" wp14:editId="723AFDB9">
            <wp:extent cx="838200" cy="504825"/>
            <wp:effectExtent l="0" t="0" r="0" b="9525"/>
            <wp:docPr id="2" name="Рисунок 3" descr="https://api.docs.cntd.ru/img/44/66/27/27/0/c8d540d2-7999-44d5-bcbc-8172ae339bf2/P00E0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2" descr="https://api.docs.cntd.ru/img/44/66/27/27/0/c8d540d2-7999-44d5-bcbc-8172ae339bf2/P00E0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05796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</w:p>
    <w:p w14:paraId="617CFCF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где:</w:t>
      </w:r>
      <w:r w:rsidRPr="00017D9A">
        <w:rPr>
          <w:rFonts w:ascii="Arial" w:hAnsi="Arial" w:cs="Arial"/>
        </w:rPr>
        <w:br/>
      </w:r>
    </w:p>
    <w:p w14:paraId="13018A04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87FB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Эбс</w:t>
      </w:r>
      <w:proofErr w:type="spellEnd"/>
      <w:r w:rsidRPr="00017D9A">
        <w:rPr>
          <w:rFonts w:ascii="Arial" w:hAnsi="Arial" w:cs="Arial"/>
        </w:rPr>
        <w:t xml:space="preserve"> - показатель эффективности использования бюджетных средств;</w:t>
      </w:r>
      <w:r w:rsidRPr="00017D9A">
        <w:rPr>
          <w:rFonts w:ascii="Arial" w:hAnsi="Arial" w:cs="Arial"/>
        </w:rPr>
        <w:br/>
      </w:r>
    </w:p>
    <w:p w14:paraId="6FE8552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80340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Дзп</w:t>
      </w:r>
      <w:proofErr w:type="spellEnd"/>
      <w:r w:rsidRPr="00017D9A">
        <w:rPr>
          <w:rFonts w:ascii="Arial" w:hAnsi="Arial" w:cs="Arial"/>
        </w:rPr>
        <w:t xml:space="preserve"> - показатель достижения целей и решения задач государственной программы;</w:t>
      </w:r>
      <w:r w:rsidRPr="00017D9A">
        <w:rPr>
          <w:rFonts w:ascii="Arial" w:hAnsi="Arial" w:cs="Arial"/>
        </w:rPr>
        <w:br/>
      </w:r>
    </w:p>
    <w:p w14:paraId="174183BF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7F38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Сзуз</w:t>
      </w:r>
      <w:proofErr w:type="spellEnd"/>
      <w:r w:rsidRPr="00017D9A">
        <w:rPr>
          <w:rFonts w:ascii="Arial" w:hAnsi="Arial" w:cs="Arial"/>
        </w:rPr>
        <w:t xml:space="preserve"> - показатель степени выполнения запланированного уровня затрат, который рассчитывается по формуле:</w:t>
      </w:r>
      <w:r w:rsidRPr="00017D9A">
        <w:rPr>
          <w:rFonts w:ascii="Arial" w:hAnsi="Arial" w:cs="Arial"/>
        </w:rPr>
        <w:br/>
      </w:r>
    </w:p>
    <w:p w14:paraId="79F66445" w14:textId="05E63A2D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  <w:r w:rsidRPr="00017D9A">
        <w:rPr>
          <w:rFonts w:ascii="Arial" w:hAnsi="Arial" w:cs="Arial"/>
          <w:noProof/>
        </w:rPr>
        <w:drawing>
          <wp:inline distT="0" distB="0" distL="0" distR="0" wp14:anchorId="2CE3561F" wp14:editId="1F61CC45">
            <wp:extent cx="771525" cy="457200"/>
            <wp:effectExtent l="0" t="0" r="9525" b="0"/>
            <wp:docPr id="3" name="Рисунок 2" descr="https://api.docs.cntd.ru/img/44/66/27/27/0/c8d540d2-7999-44d5-bcbc-8172ae339bf2/P00E5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3" descr="https://api.docs.cntd.ru/img/44/66/27/27/0/c8d540d2-7999-44d5-bcbc-8172ae339bf2/P00E50000.gif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1B04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lastRenderedPageBreak/>
        <w:br/>
      </w:r>
    </w:p>
    <w:p w14:paraId="3084DF39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где:</w:t>
      </w:r>
      <w:r w:rsidRPr="00017D9A">
        <w:rPr>
          <w:rFonts w:ascii="Arial" w:hAnsi="Arial" w:cs="Arial"/>
        </w:rPr>
        <w:br/>
      </w:r>
    </w:p>
    <w:p w14:paraId="74746D8A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B2D30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Ф - фактическое использование бюджетных средств в рассматриваемом периоде на реализацию государственной программы;</w:t>
      </w:r>
      <w:r w:rsidRPr="00017D9A">
        <w:rPr>
          <w:rFonts w:ascii="Arial" w:hAnsi="Arial" w:cs="Arial"/>
        </w:rPr>
        <w:br/>
      </w:r>
    </w:p>
    <w:p w14:paraId="29214D33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B714B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П - планируемые расходы областного бюджета на реализацию государственной программы.</w:t>
      </w:r>
      <w:r w:rsidRPr="00017D9A">
        <w:rPr>
          <w:rFonts w:ascii="Arial" w:hAnsi="Arial" w:cs="Arial"/>
        </w:rPr>
        <w:br/>
      </w:r>
    </w:p>
    <w:p w14:paraId="4F564D4C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02A9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Эффективность будет тем выше, чем выше уровень достижения плановых значений показателей (индикаторов) и ниже уровень использования бюджетных средств.</w:t>
      </w:r>
      <w:r w:rsidRPr="00017D9A">
        <w:rPr>
          <w:rFonts w:ascii="Arial" w:hAnsi="Arial" w:cs="Arial"/>
        </w:rPr>
        <w:br/>
      </w:r>
    </w:p>
    <w:p w14:paraId="7ECF7FE1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9D970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3. Степень реализации мероприятий (достижение непосредственных результатов их реализации) на основе сопоставления ожидаемых и фактически полученных непосредственных результатов реализации основных мероприятий государственной программы по годам на основе ежегодных планов реализации государственной программы.</w:t>
      </w:r>
      <w:r w:rsidRPr="00017D9A">
        <w:rPr>
          <w:rFonts w:ascii="Arial" w:hAnsi="Arial" w:cs="Arial"/>
        </w:rPr>
        <w:br/>
      </w:r>
    </w:p>
    <w:p w14:paraId="6CC7A3E2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6FB3B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Оценка степени своевременности реализации мероприятий государственной программы осуществляется на основе показателей соблюдения установленных сроков начала и завершения реализации мероприятий государственной программы.</w:t>
      </w:r>
      <w:r w:rsidRPr="00017D9A">
        <w:rPr>
          <w:rFonts w:ascii="Arial" w:hAnsi="Arial" w:cs="Arial"/>
        </w:rPr>
        <w:br/>
      </w:r>
    </w:p>
    <w:p w14:paraId="5540D016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BCB09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Оценка степени своевременности реализации мероприятий государственной программы производится по формуле:</w:t>
      </w:r>
      <w:r w:rsidRPr="00017D9A">
        <w:rPr>
          <w:rFonts w:ascii="Arial" w:hAnsi="Arial" w:cs="Arial"/>
        </w:rPr>
        <w:br/>
      </w:r>
    </w:p>
    <w:p w14:paraId="5228F973" w14:textId="77777777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  <w:proofErr w:type="spellStart"/>
      <w:r w:rsidRPr="00017D9A">
        <w:rPr>
          <w:rFonts w:ascii="Arial" w:hAnsi="Arial" w:cs="Arial"/>
        </w:rPr>
        <w:t>ССмп</w:t>
      </w:r>
      <w:proofErr w:type="spellEnd"/>
      <w:r w:rsidRPr="00017D9A">
        <w:rPr>
          <w:rFonts w:ascii="Arial" w:hAnsi="Arial" w:cs="Arial"/>
        </w:rPr>
        <w:t xml:space="preserve"> = (</w:t>
      </w:r>
      <w:proofErr w:type="spellStart"/>
      <w:r w:rsidRPr="00017D9A">
        <w:rPr>
          <w:rFonts w:ascii="Arial" w:hAnsi="Arial" w:cs="Arial"/>
        </w:rPr>
        <w:t>Мн</w:t>
      </w:r>
      <w:proofErr w:type="spellEnd"/>
      <w:r w:rsidRPr="00017D9A">
        <w:rPr>
          <w:rFonts w:ascii="Arial" w:hAnsi="Arial" w:cs="Arial"/>
        </w:rPr>
        <w:t xml:space="preserve"> + </w:t>
      </w:r>
      <w:proofErr w:type="spellStart"/>
      <w:r w:rsidRPr="00017D9A">
        <w:rPr>
          <w:rFonts w:ascii="Arial" w:hAnsi="Arial" w:cs="Arial"/>
        </w:rPr>
        <w:t>Мз</w:t>
      </w:r>
      <w:proofErr w:type="spellEnd"/>
      <w:r w:rsidRPr="00017D9A">
        <w:rPr>
          <w:rFonts w:ascii="Arial" w:hAnsi="Arial" w:cs="Arial"/>
        </w:rPr>
        <w:t>) / 2 x М x 100,</w:t>
      </w:r>
    </w:p>
    <w:p w14:paraId="08F6A12C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</w:p>
    <w:p w14:paraId="7891DA24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где:</w:t>
      </w:r>
      <w:r w:rsidRPr="00017D9A">
        <w:rPr>
          <w:rFonts w:ascii="Arial" w:hAnsi="Arial" w:cs="Arial"/>
        </w:rPr>
        <w:br/>
      </w:r>
    </w:p>
    <w:p w14:paraId="0E6A8A06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DADDF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ССмп</w:t>
      </w:r>
      <w:proofErr w:type="spellEnd"/>
      <w:r w:rsidRPr="00017D9A">
        <w:rPr>
          <w:rFonts w:ascii="Arial" w:hAnsi="Arial" w:cs="Arial"/>
        </w:rPr>
        <w:t xml:space="preserve"> - степень своевременности реализации мероприятий государственной программы (процентов);</w:t>
      </w:r>
      <w:r w:rsidRPr="00017D9A">
        <w:rPr>
          <w:rFonts w:ascii="Arial" w:hAnsi="Arial" w:cs="Arial"/>
        </w:rPr>
        <w:br/>
      </w:r>
    </w:p>
    <w:p w14:paraId="6144057F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3CFE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Мн</w:t>
      </w:r>
      <w:proofErr w:type="spellEnd"/>
      <w:r w:rsidRPr="00017D9A">
        <w:rPr>
          <w:rFonts w:ascii="Arial" w:hAnsi="Arial" w:cs="Arial"/>
        </w:rPr>
        <w:t xml:space="preserve"> - количество мероприятий, выполненных с соблюдением установленных плановых сроков начала реализации;</w:t>
      </w:r>
      <w:r w:rsidRPr="00017D9A">
        <w:rPr>
          <w:rFonts w:ascii="Arial" w:hAnsi="Arial" w:cs="Arial"/>
        </w:rPr>
        <w:br/>
      </w:r>
    </w:p>
    <w:p w14:paraId="069B8094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04EF6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Мз</w:t>
      </w:r>
      <w:proofErr w:type="spellEnd"/>
      <w:r w:rsidRPr="00017D9A">
        <w:rPr>
          <w:rFonts w:ascii="Arial" w:hAnsi="Arial" w:cs="Arial"/>
        </w:rPr>
        <w:t xml:space="preserve"> - количество мероприятий государственной программы, завершенных с соблюдением установленных сроков;</w:t>
      </w:r>
      <w:r w:rsidRPr="00017D9A">
        <w:rPr>
          <w:rFonts w:ascii="Arial" w:hAnsi="Arial" w:cs="Arial"/>
        </w:rPr>
        <w:br/>
      </w:r>
    </w:p>
    <w:p w14:paraId="1F01F8C1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0BF3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М - количество мероприятий государственной программы (определяется на основании данных таблицы 2 государственной программы).</w:t>
      </w:r>
      <w:r w:rsidRPr="00017D9A">
        <w:rPr>
          <w:rFonts w:ascii="Arial" w:hAnsi="Arial" w:cs="Arial"/>
        </w:rPr>
        <w:br/>
      </w:r>
    </w:p>
    <w:p w14:paraId="7CA52055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65E4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Уровень интегральной оценки эффективности в целом по государственной программе определяется по формуле:</w:t>
      </w:r>
      <w:r w:rsidRPr="00017D9A">
        <w:rPr>
          <w:rFonts w:ascii="Arial" w:hAnsi="Arial" w:cs="Arial"/>
        </w:rPr>
        <w:br/>
      </w:r>
    </w:p>
    <w:p w14:paraId="6BEBBE4E" w14:textId="77777777" w:rsidR="00017D9A" w:rsidRPr="00017D9A" w:rsidRDefault="00017D9A" w:rsidP="00017D9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  <w:t xml:space="preserve">Оп = 0,7 </w:t>
      </w:r>
      <w:proofErr w:type="spellStart"/>
      <w:r w:rsidRPr="00017D9A">
        <w:rPr>
          <w:rFonts w:ascii="Arial" w:hAnsi="Arial" w:cs="Arial"/>
        </w:rPr>
        <w:t>Дзп</w:t>
      </w:r>
      <w:proofErr w:type="spellEnd"/>
      <w:r w:rsidRPr="00017D9A">
        <w:rPr>
          <w:rFonts w:ascii="Arial" w:hAnsi="Arial" w:cs="Arial"/>
        </w:rPr>
        <w:t xml:space="preserve"> + 0,3 x </w:t>
      </w:r>
      <w:proofErr w:type="spellStart"/>
      <w:r w:rsidRPr="00017D9A">
        <w:rPr>
          <w:rFonts w:ascii="Arial" w:hAnsi="Arial" w:cs="Arial"/>
        </w:rPr>
        <w:t>Сзуз</w:t>
      </w:r>
      <w:proofErr w:type="spellEnd"/>
      <w:r w:rsidRPr="00017D9A">
        <w:rPr>
          <w:rFonts w:ascii="Arial" w:hAnsi="Arial" w:cs="Arial"/>
        </w:rPr>
        <w:t>,</w:t>
      </w:r>
    </w:p>
    <w:p w14:paraId="4DF0A17C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br/>
      </w:r>
    </w:p>
    <w:p w14:paraId="236FE24C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где:</w:t>
      </w:r>
      <w:r w:rsidRPr="00017D9A">
        <w:rPr>
          <w:rFonts w:ascii="Arial" w:hAnsi="Arial" w:cs="Arial"/>
        </w:rPr>
        <w:br/>
      </w:r>
    </w:p>
    <w:p w14:paraId="164945B1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3671A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Дзп</w:t>
      </w:r>
      <w:proofErr w:type="spellEnd"/>
      <w:r w:rsidRPr="00017D9A">
        <w:rPr>
          <w:rFonts w:ascii="Arial" w:hAnsi="Arial" w:cs="Arial"/>
        </w:rPr>
        <w:t xml:space="preserve"> - показатель достижения плановых значений показателей (индикаторов) государственной программы;</w:t>
      </w:r>
      <w:r w:rsidRPr="00017D9A">
        <w:rPr>
          <w:rFonts w:ascii="Arial" w:hAnsi="Arial" w:cs="Arial"/>
        </w:rPr>
        <w:br/>
      </w:r>
    </w:p>
    <w:p w14:paraId="61971514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088CA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7D9A">
        <w:rPr>
          <w:rFonts w:ascii="Arial" w:hAnsi="Arial" w:cs="Arial"/>
        </w:rPr>
        <w:t>Сзуз</w:t>
      </w:r>
      <w:proofErr w:type="spellEnd"/>
      <w:r w:rsidRPr="00017D9A">
        <w:rPr>
          <w:rFonts w:ascii="Arial" w:hAnsi="Arial" w:cs="Arial"/>
        </w:rPr>
        <w:t xml:space="preserve"> - оценка степени исполнения запланированного уровня расходов.</w:t>
      </w:r>
      <w:r w:rsidRPr="00017D9A">
        <w:rPr>
          <w:rFonts w:ascii="Arial" w:hAnsi="Arial" w:cs="Arial"/>
        </w:rPr>
        <w:br/>
      </w:r>
    </w:p>
    <w:p w14:paraId="215C9623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86DCA" w14:textId="14654F24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Государственная программа считается эффективной в случае достижения следующего значения показателя: </w:t>
      </w:r>
      <w:r w:rsidRPr="00017D9A">
        <w:rPr>
          <w:rFonts w:ascii="Arial" w:hAnsi="Arial" w:cs="Arial"/>
          <w:noProof/>
        </w:rPr>
        <w:drawing>
          <wp:inline distT="0" distB="0" distL="0" distR="0" wp14:anchorId="286BB9E1" wp14:editId="5F532953">
            <wp:extent cx="1143000" cy="285750"/>
            <wp:effectExtent l="0" t="0" r="0" b="0"/>
            <wp:docPr id="4" name="Рисунок 1" descr="https://api.docs.cntd.ru/img/44/66/27/27/0/c8d540d2-7999-44d5-bcbc-8172ae339bf2/P00F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4" descr="https://api.docs.cntd.ru/img/44/66/27/27/0/c8d540d2-7999-44d5-bcbc-8172ae339bf2/P00F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7D9A">
        <w:rPr>
          <w:rFonts w:ascii="Arial" w:hAnsi="Arial" w:cs="Arial"/>
        </w:rPr>
        <w:t>.</w:t>
      </w:r>
      <w:r w:rsidRPr="00017D9A">
        <w:rPr>
          <w:rFonts w:ascii="Arial" w:hAnsi="Arial" w:cs="Arial"/>
        </w:rPr>
        <w:br/>
      </w:r>
    </w:p>
    <w:p w14:paraId="1098DD9D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A93FF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Социальная эффективность реализации государственной программы достигается за счет:</w:t>
      </w:r>
      <w:r w:rsidRPr="00017D9A">
        <w:rPr>
          <w:rFonts w:ascii="Arial" w:hAnsi="Arial" w:cs="Arial"/>
        </w:rPr>
        <w:br/>
      </w:r>
    </w:p>
    <w:p w14:paraId="208C6DD0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D85AD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обеспечения безопасности условий жизнедеятельности населения;</w:t>
      </w:r>
      <w:r w:rsidRPr="00017D9A">
        <w:rPr>
          <w:rFonts w:ascii="Arial" w:hAnsi="Arial" w:cs="Arial"/>
        </w:rPr>
        <w:br/>
      </w:r>
    </w:p>
    <w:p w14:paraId="0CDE11C5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C76D4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снижения стоимости жилищно-коммунальных услуг;</w:t>
      </w:r>
      <w:r w:rsidRPr="00017D9A">
        <w:rPr>
          <w:rFonts w:ascii="Arial" w:hAnsi="Arial" w:cs="Arial"/>
        </w:rPr>
        <w:br/>
      </w:r>
    </w:p>
    <w:p w14:paraId="7C4768B2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87205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повышения качества и надежности предоставления услуг холодного водоснабжения;</w:t>
      </w:r>
      <w:r w:rsidRPr="00017D9A">
        <w:rPr>
          <w:rFonts w:ascii="Arial" w:hAnsi="Arial" w:cs="Arial"/>
        </w:rPr>
        <w:br/>
      </w:r>
    </w:p>
    <w:p w14:paraId="3F8AFF4F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15D34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улучшения условий жизнедеятельности человека, сохранения здоровья населения, снижения воздействия негативных факторов на окружающую среду;</w:t>
      </w:r>
      <w:r w:rsidRPr="00017D9A">
        <w:rPr>
          <w:rFonts w:ascii="Arial" w:hAnsi="Arial" w:cs="Arial"/>
        </w:rPr>
        <w:br/>
      </w:r>
    </w:p>
    <w:p w14:paraId="6211761F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D621F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создания условий рационального использования энергоресурсов и устойчивого снабжения населения и предприятий муниципальных образований энергоресурсами.</w:t>
      </w:r>
      <w:r w:rsidRPr="00017D9A">
        <w:rPr>
          <w:rFonts w:ascii="Arial" w:hAnsi="Arial" w:cs="Arial"/>
        </w:rPr>
        <w:br/>
      </w:r>
    </w:p>
    <w:p w14:paraId="77DA1773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28EF7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lastRenderedPageBreak/>
        <w:t>Технико-экономическая эффективность реализации государственной программы определяется:</w:t>
      </w:r>
      <w:r w:rsidRPr="00017D9A">
        <w:rPr>
          <w:rFonts w:ascii="Arial" w:hAnsi="Arial" w:cs="Arial"/>
        </w:rPr>
        <w:br/>
      </w:r>
    </w:p>
    <w:p w14:paraId="36F35AB2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B24A6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увеличением срока эксплуатации объектов инженерной инфраструктуры, источников теплоснабжения, водоснабжения и систем водоотведения;</w:t>
      </w:r>
      <w:r w:rsidRPr="00017D9A">
        <w:rPr>
          <w:rFonts w:ascii="Arial" w:hAnsi="Arial" w:cs="Arial"/>
        </w:rPr>
        <w:br/>
      </w:r>
    </w:p>
    <w:p w14:paraId="47E9C0CE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68A21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снижением потерь энергоносителей в инженерных сетях за счет применения современных теплоизоляционных материалов, трубопроводов из износостойких материалов;</w:t>
      </w:r>
      <w:r w:rsidRPr="00017D9A">
        <w:rPr>
          <w:rFonts w:ascii="Arial" w:hAnsi="Arial" w:cs="Arial"/>
        </w:rPr>
        <w:br/>
      </w:r>
    </w:p>
    <w:p w14:paraId="433E1863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A664E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снижением удельного расхода энергоресурсов за счет внедрения энергосберегающих технологий и оборудования.</w:t>
      </w:r>
      <w:r w:rsidRPr="00017D9A">
        <w:rPr>
          <w:rFonts w:ascii="Arial" w:hAnsi="Arial" w:cs="Arial"/>
        </w:rPr>
        <w:br/>
      </w:r>
    </w:p>
    <w:p w14:paraId="1B739E19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4DDCE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Снижение экологических рисков обеспечивается:</w:t>
      </w:r>
      <w:r w:rsidRPr="00017D9A">
        <w:rPr>
          <w:rFonts w:ascii="Arial" w:hAnsi="Arial" w:cs="Arial"/>
        </w:rPr>
        <w:br/>
      </w:r>
    </w:p>
    <w:p w14:paraId="2D3DEE92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61C80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сокращением доли проб воды, не отвечающих по качеству нормативным требованиям;</w:t>
      </w:r>
      <w:r w:rsidRPr="00017D9A">
        <w:rPr>
          <w:rFonts w:ascii="Arial" w:hAnsi="Arial" w:cs="Arial"/>
        </w:rPr>
        <w:br/>
      </w:r>
    </w:p>
    <w:p w14:paraId="6BB01C96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58846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сокращением утечек из канализационных сетей;</w:t>
      </w:r>
      <w:r w:rsidRPr="00017D9A">
        <w:rPr>
          <w:rFonts w:ascii="Arial" w:hAnsi="Arial" w:cs="Arial"/>
        </w:rPr>
        <w:br/>
      </w:r>
    </w:p>
    <w:p w14:paraId="2C89C0EB" w14:textId="77777777" w:rsidR="00017D9A" w:rsidRPr="00017D9A" w:rsidRDefault="00017D9A" w:rsidP="00017D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AC8E5" w14:textId="77777777" w:rsidR="00017D9A" w:rsidRPr="00017D9A" w:rsidRDefault="00017D9A" w:rsidP="00017D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7D9A">
        <w:rPr>
          <w:rFonts w:ascii="Arial" w:hAnsi="Arial" w:cs="Arial"/>
        </w:rPr>
        <w:t>- сокращением выбросов продуктов сгорания и вредных выбросов в атмосферу при выработке тепловой энергии.</w:t>
      </w:r>
    </w:p>
    <w:p w14:paraId="07B9C4A6" w14:textId="77777777" w:rsidR="00017D9A" w:rsidRPr="00017D9A" w:rsidRDefault="00017D9A" w:rsidP="00017D9A"/>
    <w:p w14:paraId="128CADE1" w14:textId="77777777" w:rsidR="003F3A93" w:rsidRPr="00017D9A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7D9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17D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17D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7D9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17D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17D9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17D9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017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17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