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CA4699" w14:textId="77777777" w:rsidR="00B67E4B" w:rsidRDefault="00B67E4B" w:rsidP="00B67E4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ДЕПАРТАМЕНТ СМОЛЕНСКОЙ ОБЛАСТИ ПО ЭНЕРГЕТИКЕ, ЭНЕРГОЭФФЕКТИВНОСТИ, ТАРИФНОЙ ПОЛИТИКЕ</w:t>
      </w:r>
    </w:p>
    <w:p w14:paraId="09033FB1" w14:textId="77777777" w:rsidR="00B67E4B" w:rsidRDefault="00B67E4B" w:rsidP="00B67E4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5CAF1030" w14:textId="77777777" w:rsidR="00B67E4B" w:rsidRDefault="00B67E4B" w:rsidP="00B67E4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7 июля 2017 года N 66</w:t>
      </w:r>
      <w:r>
        <w:rPr>
          <w:rFonts w:ascii="Arial" w:hAnsi="Arial" w:cs="Arial"/>
          <w:b/>
          <w:bCs/>
          <w:color w:val="444444"/>
        </w:rPr>
        <w:br/>
      </w:r>
    </w:p>
    <w:p w14:paraId="430CE5B1" w14:textId="77777777" w:rsidR="00B67E4B" w:rsidRDefault="00B67E4B" w:rsidP="00B67E4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УСТАНОВЛЕНИИ ТАРИФОВ НА ЗАХОРОНЕНИЕ ТВЕРДЫХ КОММУНАЛЬНЫХ ОТХОДОВ ОГУП "ЭКОЛОГИЯ" (Г. СМОЛЕНСК)</w:t>
      </w:r>
      <w:r>
        <w:rPr>
          <w:rFonts w:ascii="Arial" w:hAnsi="Arial" w:cs="Arial"/>
          <w:b/>
          <w:bCs/>
          <w:color w:val="444444"/>
        </w:rPr>
        <w:br/>
      </w:r>
    </w:p>
    <w:p w14:paraId="60D4927D" w14:textId="77777777" w:rsidR="00B67E4B" w:rsidRDefault="00B67E4B" w:rsidP="00B67E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04A16C" w14:textId="77777777" w:rsidR="00B67E4B" w:rsidRDefault="00B67E4B" w:rsidP="00B67E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от 24.06.1998 N 89-ФЗ "Об отходах производства и потребления", Постановлением Правительства Российской Федерации от 30.05.2016 N 484 "О ценообразовании в области обращения с твердыми коммунальными отходами", Положением о Департаменте Смоленской области по энергетике, энергоэффективности, тарифной политике, утвержденным постановлением Администрации Смоленской области от 09.07.2012 N 432, на основании обращения областного государственного унитарного предприятия "Экология" (г. Смоленск) и заключения Экспертного совета Департамента Смоленской области по энергетике, энергоэффективности, тарифной политике от 07.07.2017 N 256 Департамент Смоленской области по энергетике, энергоэффективности, тарифной политике постановляет:</w:t>
      </w:r>
      <w:r>
        <w:rPr>
          <w:rFonts w:ascii="Arial" w:hAnsi="Arial" w:cs="Arial"/>
          <w:color w:val="444444"/>
        </w:rPr>
        <w:br/>
      </w:r>
    </w:p>
    <w:p w14:paraId="0AB1882D" w14:textId="77777777" w:rsidR="00B67E4B" w:rsidRDefault="00B67E4B" w:rsidP="00B67E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Установить с 1 августа 2017 года по 31 декабря 2017 года областному государственному унитарному предприятию "Экология" (г. Смоленск) предельные тарифы на захоронение твердых коммунальных отходов для расчетов с потребителями в размере 192,79 руб./куб. м (без НДС) и 227,49 руб./куб. м (с НДС).</w:t>
      </w:r>
      <w:r>
        <w:rPr>
          <w:rFonts w:ascii="Arial" w:hAnsi="Arial" w:cs="Arial"/>
          <w:color w:val="444444"/>
        </w:rPr>
        <w:br/>
      </w:r>
    </w:p>
    <w:p w14:paraId="57C1D4F4" w14:textId="77777777" w:rsidR="00B67E4B" w:rsidRDefault="00B67E4B" w:rsidP="00B67E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Утвердить для областного государственного унитарного предприятия "Экология" (г. Смоленск) производственную программу в сфере захоронения твердых коммунальных отходов согласно приложению.</w:t>
      </w:r>
      <w:r>
        <w:rPr>
          <w:rFonts w:ascii="Arial" w:hAnsi="Arial" w:cs="Arial"/>
          <w:color w:val="444444"/>
        </w:rPr>
        <w:br/>
      </w:r>
    </w:p>
    <w:p w14:paraId="42136DBB" w14:textId="77777777" w:rsidR="00B67E4B" w:rsidRDefault="00B67E4B" w:rsidP="00B67E4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Начальник Департамента</w:t>
      </w:r>
      <w:r>
        <w:rPr>
          <w:rFonts w:ascii="Arial" w:hAnsi="Arial" w:cs="Arial"/>
          <w:color w:val="444444"/>
        </w:rPr>
        <w:br/>
        <w:t>О.А.РЫБАЛКО</w:t>
      </w:r>
    </w:p>
    <w:p w14:paraId="7E6577A5" w14:textId="77777777" w:rsidR="00B67E4B" w:rsidRDefault="00B67E4B" w:rsidP="00B67E4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    </w:t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>Департамента</w:t>
      </w:r>
      <w:r>
        <w:rPr>
          <w:rFonts w:ascii="Arial" w:hAnsi="Arial" w:cs="Arial"/>
          <w:color w:val="444444"/>
          <w:sz w:val="24"/>
          <w:szCs w:val="24"/>
        </w:rPr>
        <w:br/>
        <w:t>Смоленской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по энергетике,</w:t>
      </w:r>
      <w:r>
        <w:rPr>
          <w:rFonts w:ascii="Arial" w:hAnsi="Arial" w:cs="Arial"/>
          <w:color w:val="444444"/>
          <w:sz w:val="24"/>
          <w:szCs w:val="24"/>
        </w:rPr>
        <w:br/>
        <w:t>энергоэффективности,</w:t>
      </w:r>
      <w:r>
        <w:rPr>
          <w:rFonts w:ascii="Arial" w:hAnsi="Arial" w:cs="Arial"/>
          <w:color w:val="444444"/>
          <w:sz w:val="24"/>
          <w:szCs w:val="24"/>
        </w:rPr>
        <w:br/>
        <w:t>тарифной политике</w:t>
      </w:r>
      <w:r>
        <w:rPr>
          <w:rFonts w:ascii="Arial" w:hAnsi="Arial" w:cs="Arial"/>
          <w:color w:val="444444"/>
          <w:sz w:val="24"/>
          <w:szCs w:val="24"/>
        </w:rPr>
        <w:br/>
        <w:t>от 07.07.2017 N 66</w:t>
      </w:r>
    </w:p>
    <w:p w14:paraId="15ABF78B" w14:textId="77777777" w:rsidR="00B67E4B" w:rsidRDefault="00B67E4B" w:rsidP="00B67E4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ПРОИЗВОДСТВЕННАЯ ПРОГРАММА ОГУП "ЭКОЛОГИЯ" (Г. СМОЛЕНСК) В СФЕРЕ ОБРАЩЕНИЯ ТВЕРДЫХ КОММУНАЛЬНЫХ ОТХОДОВ (ЗАХОРОНЕНИЕ ТКО) НА ПЕРИОД РЕГУЛИРОВАНИЯ С 01.08.2017 ПО 31.12.2017</w:t>
      </w:r>
    </w:p>
    <w:p w14:paraId="01445A0E" w14:textId="77777777" w:rsidR="00B67E4B" w:rsidRDefault="00B67E4B" w:rsidP="00B67E4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Паспорт 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13"/>
        <w:gridCol w:w="4442"/>
      </w:tblGrid>
      <w:tr w:rsidR="00B67E4B" w14:paraId="07E09C62" w14:textId="77777777" w:rsidTr="00B67E4B">
        <w:trPr>
          <w:trHeight w:val="15"/>
        </w:trPr>
        <w:tc>
          <w:tcPr>
            <w:tcW w:w="5174" w:type="dxa"/>
            <w:hideMark/>
          </w:tcPr>
          <w:p w14:paraId="363F744C" w14:textId="77777777" w:rsidR="00B67E4B" w:rsidRDefault="00B67E4B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620" w:type="dxa"/>
            <w:hideMark/>
          </w:tcPr>
          <w:p w14:paraId="3B5D5DB4" w14:textId="77777777" w:rsidR="00B67E4B" w:rsidRDefault="00B67E4B">
            <w:pPr>
              <w:rPr>
                <w:sz w:val="20"/>
                <w:szCs w:val="20"/>
                <w:lang w:eastAsia="ru-RU"/>
              </w:rPr>
            </w:pPr>
          </w:p>
        </w:tc>
      </w:tr>
      <w:tr w:rsidR="00B67E4B" w14:paraId="06D80129" w14:textId="77777777" w:rsidTr="00B67E4B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C14D9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Наименование регулируемой организации, в отношении которой разрабатывается производственная программа, ее местонахождение</w:t>
            </w:r>
            <w: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99FA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ОГУП "Экология", Смоленская область, г. Смоленск, ул. </w:t>
            </w:r>
            <w:proofErr w:type="spellStart"/>
            <w:r>
              <w:t>Кловская</w:t>
            </w:r>
            <w:proofErr w:type="spellEnd"/>
            <w:r>
              <w:t>, дом 13</w:t>
            </w:r>
            <w:r>
              <w:br/>
            </w:r>
          </w:p>
        </w:tc>
      </w:tr>
      <w:tr w:rsidR="00B67E4B" w14:paraId="7CCB2D7E" w14:textId="77777777" w:rsidTr="00B67E4B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146C1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Наименование уполномоченного органа, утвердившего производственную программу, его местонахождение</w:t>
            </w:r>
            <w: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4312E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Департамент Смоленской области по энергетике, энергоэффективности, тарифной политике,</w:t>
            </w:r>
          </w:p>
          <w:p w14:paraId="710F8E18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г. Смоленск, ул. Октябрьской революции, д. 14а</w:t>
            </w:r>
            <w:r>
              <w:br/>
            </w:r>
          </w:p>
        </w:tc>
      </w:tr>
      <w:tr w:rsidR="00B67E4B" w14:paraId="00AA723B" w14:textId="77777777" w:rsidTr="00B67E4B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D47DE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Период реализации производственной программы</w:t>
            </w:r>
            <w: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AC453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с 01.08.2017 по 31.12.2017</w:t>
            </w:r>
            <w:r>
              <w:br/>
            </w:r>
          </w:p>
        </w:tc>
      </w:tr>
    </w:tbl>
    <w:p w14:paraId="25ECFF40" w14:textId="77777777" w:rsidR="00B67E4B" w:rsidRDefault="00B67E4B" w:rsidP="00B67E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0090E79" w14:textId="77777777" w:rsidR="00B67E4B" w:rsidRDefault="00B67E4B" w:rsidP="00B67E4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Перечень плановых мероприятий производственной программы.</w:t>
      </w:r>
    </w:p>
    <w:p w14:paraId="467CFD3A" w14:textId="77777777" w:rsidR="00B67E4B" w:rsidRDefault="00B67E4B" w:rsidP="00B67E4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Объем их финансирования и график реализации</w:t>
      </w:r>
    </w:p>
    <w:p w14:paraId="440B8448" w14:textId="77777777" w:rsidR="00B67E4B" w:rsidRDefault="00B67E4B" w:rsidP="00B67E4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  <w:r>
        <w:rPr>
          <w:rFonts w:ascii="Arial" w:hAnsi="Arial" w:cs="Arial"/>
          <w:color w:val="444444"/>
        </w:rPr>
        <w:br/>
        <w:t>тыс. руб.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1"/>
        <w:gridCol w:w="2176"/>
        <w:gridCol w:w="1103"/>
        <w:gridCol w:w="1236"/>
        <w:gridCol w:w="1236"/>
        <w:gridCol w:w="1103"/>
      </w:tblGrid>
      <w:tr w:rsidR="00B67E4B" w14:paraId="3EC597FA" w14:textId="77777777" w:rsidTr="00B67E4B">
        <w:trPr>
          <w:trHeight w:val="15"/>
        </w:trPr>
        <w:tc>
          <w:tcPr>
            <w:tcW w:w="2772" w:type="dxa"/>
            <w:hideMark/>
          </w:tcPr>
          <w:p w14:paraId="08DE9706" w14:textId="77777777" w:rsidR="00B67E4B" w:rsidRDefault="00B67E4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218" w:type="dxa"/>
            <w:hideMark/>
          </w:tcPr>
          <w:p w14:paraId="5E5484FD" w14:textId="77777777" w:rsidR="00B67E4B" w:rsidRDefault="00B67E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B7EC682" w14:textId="77777777" w:rsidR="00B67E4B" w:rsidRDefault="00B67E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99258F1" w14:textId="77777777" w:rsidR="00B67E4B" w:rsidRDefault="00B67E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E6B0F28" w14:textId="77777777" w:rsidR="00B67E4B" w:rsidRDefault="00B67E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C316A3D" w14:textId="77777777" w:rsidR="00B67E4B" w:rsidRDefault="00B67E4B">
            <w:pPr>
              <w:rPr>
                <w:sz w:val="20"/>
                <w:szCs w:val="20"/>
                <w:lang w:eastAsia="ru-RU"/>
              </w:rPr>
            </w:pPr>
          </w:p>
        </w:tc>
      </w:tr>
      <w:tr w:rsidR="00B67E4B" w14:paraId="69B36660" w14:textId="77777777" w:rsidTr="00B67E4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4285D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Наименование мероприятия</w:t>
            </w: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D49C2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Регулируемый период с 01.08.2017 по 31.12.2017</w:t>
            </w:r>
          </w:p>
        </w:tc>
      </w:tr>
      <w:tr w:rsidR="00B67E4B" w14:paraId="415094F4" w14:textId="77777777" w:rsidTr="00B67E4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B54FB" w14:textId="77777777" w:rsidR="00B67E4B" w:rsidRDefault="00B67E4B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7EE70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объем финансирования, всего</w:t>
            </w: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2FC94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в том числе по кварталам:</w:t>
            </w:r>
          </w:p>
        </w:tc>
      </w:tr>
      <w:tr w:rsidR="00B67E4B" w14:paraId="7AB346BC" w14:textId="77777777" w:rsidTr="00B67E4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F30A7" w14:textId="77777777" w:rsidR="00B67E4B" w:rsidRDefault="00B67E4B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A529C" w14:textId="77777777" w:rsidR="00B67E4B" w:rsidRDefault="00B67E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FD947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 квартал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F51E3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 квартал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523D1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 квартал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BE529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 квартал</w:t>
            </w:r>
          </w:p>
        </w:tc>
      </w:tr>
      <w:tr w:rsidR="00B67E4B" w14:paraId="7C90BE20" w14:textId="77777777" w:rsidTr="00B67E4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D8944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1. Текущая эксплуатация объекта</w:t>
            </w:r>
            <w: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7CFFD" w14:textId="77777777" w:rsidR="00B67E4B" w:rsidRDefault="00B67E4B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31864" w14:textId="77777777" w:rsidR="00B67E4B" w:rsidRDefault="00B67E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B9B5B" w14:textId="77777777" w:rsidR="00B67E4B" w:rsidRDefault="00B67E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3C289" w14:textId="77777777" w:rsidR="00B67E4B" w:rsidRDefault="00B67E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AB864" w14:textId="77777777" w:rsidR="00B67E4B" w:rsidRDefault="00B67E4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B67E4B" w14:paraId="73177FF0" w14:textId="77777777" w:rsidTr="00B67E4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ABDBF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- установка переносных сетчатых ограждений</w:t>
            </w:r>
            <w: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E266B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105,06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4D581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F6870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681D3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105,06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F867E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</w:tr>
      <w:tr w:rsidR="00B67E4B" w14:paraId="1BAD986F" w14:textId="77777777" w:rsidTr="00B67E4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4173E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- увлажнение ТКО</w:t>
            </w:r>
            <w: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C8582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172,79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A99DB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D20ED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5110C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172,79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BB0E1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</w:tr>
      <w:tr w:rsidR="00B67E4B" w14:paraId="23172ED5" w14:textId="77777777" w:rsidTr="00B67E4B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D94FE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ИТОГО</w:t>
            </w:r>
            <w: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9B6BB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277,85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3F17D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3FBD0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02544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277,85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27F37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-</w:t>
            </w:r>
          </w:p>
        </w:tc>
      </w:tr>
    </w:tbl>
    <w:p w14:paraId="4B6C70A7" w14:textId="77777777" w:rsidR="00B67E4B" w:rsidRDefault="00B67E4B" w:rsidP="00B67E4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3. Планируемый объем ТКО, размещаемых на полигонах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7"/>
        <w:gridCol w:w="4418"/>
      </w:tblGrid>
      <w:tr w:rsidR="00B67E4B" w14:paraId="6DAF371A" w14:textId="77777777" w:rsidTr="00B67E4B">
        <w:trPr>
          <w:trHeight w:val="15"/>
        </w:trPr>
        <w:tc>
          <w:tcPr>
            <w:tcW w:w="5174" w:type="dxa"/>
            <w:hideMark/>
          </w:tcPr>
          <w:p w14:paraId="1A2A9741" w14:textId="77777777" w:rsidR="00B67E4B" w:rsidRDefault="00B67E4B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620" w:type="dxa"/>
            <w:hideMark/>
          </w:tcPr>
          <w:p w14:paraId="6EF95142" w14:textId="77777777" w:rsidR="00B67E4B" w:rsidRDefault="00B67E4B">
            <w:pPr>
              <w:rPr>
                <w:sz w:val="20"/>
                <w:szCs w:val="20"/>
                <w:lang w:eastAsia="ru-RU"/>
              </w:rPr>
            </w:pPr>
          </w:p>
        </w:tc>
      </w:tr>
      <w:tr w:rsidR="00B67E4B" w14:paraId="757C04C5" w14:textId="77777777" w:rsidTr="00B67E4B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1D076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Наименование показателя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72DFC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Период регулирования</w:t>
            </w:r>
          </w:p>
        </w:tc>
      </w:tr>
      <w:tr w:rsidR="00B67E4B" w14:paraId="1934D43B" w14:textId="77777777" w:rsidTr="00B67E4B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FECE2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Объем захоронения ТКО на период регулирования, тыс. куб. м</w:t>
            </w:r>
            <w:r>
              <w:br/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F628F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100,37</w:t>
            </w:r>
          </w:p>
        </w:tc>
      </w:tr>
    </w:tbl>
    <w:p w14:paraId="1ABE8B77" w14:textId="77777777" w:rsidR="00B67E4B" w:rsidRDefault="00B67E4B" w:rsidP="00B67E4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4. Плановые значения показателей эффективности объектов, используемых для захоронения ТКО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454"/>
        <w:gridCol w:w="1460"/>
        <w:gridCol w:w="1819"/>
      </w:tblGrid>
      <w:tr w:rsidR="00B67E4B" w14:paraId="59B75904" w14:textId="77777777" w:rsidTr="00B67E4B">
        <w:trPr>
          <w:trHeight w:val="15"/>
        </w:trPr>
        <w:tc>
          <w:tcPr>
            <w:tcW w:w="554" w:type="dxa"/>
            <w:hideMark/>
          </w:tcPr>
          <w:p w14:paraId="1AF91845" w14:textId="77777777" w:rsidR="00B67E4B" w:rsidRDefault="00B67E4B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6098" w:type="dxa"/>
            <w:hideMark/>
          </w:tcPr>
          <w:p w14:paraId="6124BFD8" w14:textId="77777777" w:rsidR="00B67E4B" w:rsidRDefault="00B67E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9E0A4D3" w14:textId="77777777" w:rsidR="00B67E4B" w:rsidRDefault="00B67E4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A2006F3" w14:textId="77777777" w:rsidR="00B67E4B" w:rsidRDefault="00B67E4B">
            <w:pPr>
              <w:rPr>
                <w:sz w:val="20"/>
                <w:szCs w:val="20"/>
                <w:lang w:eastAsia="ru-RU"/>
              </w:rPr>
            </w:pPr>
          </w:p>
        </w:tc>
      </w:tr>
      <w:tr w:rsidR="00B67E4B" w14:paraId="14911520" w14:textId="77777777" w:rsidTr="00B67E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EC5E4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lastRenderedPageBreak/>
              <w:t>N п/п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ABB0F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6F243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8B694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Плановые показатели на период регулирования</w:t>
            </w:r>
          </w:p>
        </w:tc>
      </w:tr>
      <w:tr w:rsidR="00B67E4B" w14:paraId="31D21A16" w14:textId="77777777" w:rsidTr="00B67E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4196F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1.</w:t>
            </w:r>
            <w: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082A0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</w:t>
            </w:r>
            <w: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02306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%</w:t>
            </w:r>
            <w: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C4A10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</w:t>
            </w:r>
          </w:p>
        </w:tc>
      </w:tr>
      <w:tr w:rsidR="00B67E4B" w14:paraId="03C83AEF" w14:textId="77777777" w:rsidTr="00B67E4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F8266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2.</w:t>
            </w:r>
            <w: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A7D09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возгораний ТКО в расчете на единицу площади объекта, используемого для захоронения ТКО</w:t>
            </w:r>
            <w: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BB762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ед./кв. м</w:t>
            </w:r>
            <w: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700D7" w14:textId="77777777" w:rsidR="00B67E4B" w:rsidRDefault="00B67E4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</w:t>
            </w:r>
          </w:p>
        </w:tc>
      </w:tr>
    </w:tbl>
    <w:p w14:paraId="33899BFF" w14:textId="77777777" w:rsidR="00B67E4B" w:rsidRDefault="00B67E4B" w:rsidP="00B67E4B"/>
    <w:p w14:paraId="383BF2F7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67E4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67E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67E4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67E4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67E4B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B67E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67E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