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C2A700" w14:textId="0875C95F" w:rsidR="008B1350" w:rsidRPr="008B1350" w:rsidRDefault="008B1350" w:rsidP="008B1350">
      <w:pPr>
        <w:textAlignment w:val="baseline"/>
        <w:rPr>
          <w:rFonts w:ascii="Arial" w:hAnsi="Arial" w:cs="Arial"/>
          <w:sz w:val="20"/>
          <w:szCs w:val="20"/>
        </w:rPr>
      </w:pPr>
      <w:r w:rsidRPr="008B1350">
        <w:rPr>
          <w:rFonts w:ascii="Arial" w:hAnsi="Arial" w:cs="Arial"/>
          <w:sz w:val="23"/>
          <w:szCs w:val="23"/>
        </w:rPr>
        <w:t> </w:t>
      </w:r>
    </w:p>
    <w:p w14:paraId="798D836A" w14:textId="77777777" w:rsidR="008B1350" w:rsidRPr="008B1350" w:rsidRDefault="008B1350" w:rsidP="008B1350">
      <w:pPr>
        <w:pStyle w:val="2"/>
        <w:spacing w:before="0" w:beforeAutospacing="0" w:after="240" w:afterAutospacing="0" w:line="330" w:lineRule="atLeast"/>
        <w:jc w:val="center"/>
        <w:textAlignment w:val="baseline"/>
        <w:rPr>
          <w:rFonts w:ascii="Arial" w:hAnsi="Arial" w:cs="Arial"/>
          <w:sz w:val="24"/>
          <w:szCs w:val="24"/>
        </w:rPr>
      </w:pPr>
      <w:r w:rsidRPr="008B1350">
        <w:rPr>
          <w:rFonts w:ascii="Arial" w:hAnsi="Arial" w:cs="Arial"/>
          <w:sz w:val="24"/>
          <w:szCs w:val="24"/>
        </w:rPr>
        <w:br/>
        <w:t>АРХАНГЕЛЬСКАЯ ГОРОДСКАЯ ДУМА</w:t>
      </w:r>
      <w:r w:rsidRPr="008B1350">
        <w:rPr>
          <w:rFonts w:ascii="Arial" w:hAnsi="Arial" w:cs="Arial"/>
          <w:sz w:val="24"/>
          <w:szCs w:val="24"/>
        </w:rPr>
        <w:br/>
        <w:t>Сорок вторая сессия двадцать шестого созыва</w:t>
      </w:r>
      <w:r w:rsidRPr="008B1350">
        <w:rPr>
          <w:rFonts w:ascii="Arial" w:hAnsi="Arial" w:cs="Arial"/>
          <w:sz w:val="24"/>
          <w:szCs w:val="24"/>
        </w:rPr>
        <w:br/>
      </w:r>
      <w:r w:rsidRPr="008B1350">
        <w:rPr>
          <w:rFonts w:ascii="Arial" w:hAnsi="Arial" w:cs="Arial"/>
          <w:sz w:val="24"/>
          <w:szCs w:val="24"/>
        </w:rPr>
        <w:br/>
        <w:t>РЕШЕНИЕ</w:t>
      </w:r>
      <w:r w:rsidRPr="008B1350">
        <w:rPr>
          <w:rFonts w:ascii="Arial" w:hAnsi="Arial" w:cs="Arial"/>
          <w:sz w:val="24"/>
          <w:szCs w:val="24"/>
        </w:rPr>
        <w:br/>
      </w:r>
      <w:r w:rsidRPr="008B1350">
        <w:rPr>
          <w:rFonts w:ascii="Arial" w:hAnsi="Arial" w:cs="Arial"/>
          <w:sz w:val="24"/>
          <w:szCs w:val="24"/>
        </w:rPr>
        <w:br/>
        <w:t>от 25 октября 2017 года N 581</w:t>
      </w:r>
      <w:r w:rsidRPr="008B1350">
        <w:rPr>
          <w:rFonts w:ascii="Arial" w:hAnsi="Arial" w:cs="Arial"/>
          <w:sz w:val="24"/>
          <w:szCs w:val="24"/>
        </w:rPr>
        <w:br/>
      </w:r>
      <w:r w:rsidRPr="008B1350">
        <w:rPr>
          <w:rFonts w:ascii="Arial" w:hAnsi="Arial" w:cs="Arial"/>
          <w:sz w:val="24"/>
          <w:szCs w:val="24"/>
        </w:rPr>
        <w:br/>
      </w:r>
      <w:r w:rsidRPr="008B1350">
        <w:rPr>
          <w:rFonts w:ascii="Arial" w:hAnsi="Arial" w:cs="Arial"/>
          <w:sz w:val="24"/>
          <w:szCs w:val="24"/>
        </w:rPr>
        <w:br/>
        <w:t>Об утверждении Правил благоустройства муниципального</w:t>
      </w:r>
      <w:r w:rsidRPr="008B1350">
        <w:rPr>
          <w:rFonts w:ascii="Arial" w:hAnsi="Arial" w:cs="Arial"/>
          <w:sz w:val="24"/>
          <w:szCs w:val="24"/>
        </w:rPr>
        <w:br/>
        <w:t> образования "Город Архангельск"</w:t>
      </w:r>
    </w:p>
    <w:p w14:paraId="44F7603C" w14:textId="77777777" w:rsidR="008B1350" w:rsidRPr="008B1350" w:rsidRDefault="008B1350" w:rsidP="008B1350">
      <w:pPr>
        <w:pStyle w:val="formattext"/>
        <w:spacing w:before="0" w:beforeAutospacing="0" w:after="0" w:afterAutospacing="0" w:line="330" w:lineRule="atLeast"/>
        <w:jc w:val="center"/>
        <w:textAlignment w:val="baseline"/>
        <w:rPr>
          <w:rFonts w:ascii="Arial" w:hAnsi="Arial" w:cs="Arial"/>
        </w:rPr>
      </w:pPr>
      <w:r w:rsidRPr="008B1350">
        <w:rPr>
          <w:rFonts w:ascii="Arial" w:hAnsi="Arial" w:cs="Arial"/>
        </w:rPr>
        <w:t>(наименование в редакции решения Архангельской городской Думы</w:t>
      </w:r>
      <w:r w:rsidRPr="008B1350">
        <w:rPr>
          <w:rFonts w:ascii="Arial" w:hAnsi="Arial" w:cs="Arial"/>
        </w:rPr>
        <w:br/>
        <w:t> от 27 мая 2020 года N 246 - см. предыдущую редакцию)</w:t>
      </w:r>
    </w:p>
    <w:p w14:paraId="6133B8D5" w14:textId="77777777" w:rsidR="008B1350" w:rsidRPr="008B1350" w:rsidRDefault="008B1350" w:rsidP="008B1350">
      <w:pPr>
        <w:pStyle w:val="formattext"/>
        <w:spacing w:before="0" w:beforeAutospacing="0" w:after="0" w:afterAutospacing="0" w:line="330" w:lineRule="atLeast"/>
        <w:jc w:val="center"/>
        <w:textAlignment w:val="baseline"/>
        <w:rPr>
          <w:rFonts w:ascii="Arial" w:hAnsi="Arial" w:cs="Arial"/>
        </w:rPr>
      </w:pPr>
      <w:r w:rsidRPr="008B1350">
        <w:rPr>
          <w:rFonts w:ascii="Arial" w:hAnsi="Arial" w:cs="Arial"/>
        </w:rPr>
        <w:t>(с изменениями на 27 мая 2020 года)</w:t>
      </w:r>
    </w:p>
    <w:p w14:paraId="1846B7D2"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____________________________________________________________________</w:t>
      </w:r>
    </w:p>
    <w:p w14:paraId="6C06B11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Документ с изменениями, внесенными:</w:t>
      </w:r>
    </w:p>
    <w:p w14:paraId="57C52D0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решением Архангельской городской Думы от 23 мая 2018 года N 675;</w:t>
      </w:r>
    </w:p>
    <w:p w14:paraId="425D45A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решением Архангельской городской Думы от 20 декабря 2018 года N 73;</w:t>
      </w:r>
    </w:p>
    <w:p w14:paraId="0F46D96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решением Архангельской городской Думы от 27 мая 2020 года N 246.</w:t>
      </w:r>
      <w:r w:rsidRPr="008B1350">
        <w:rPr>
          <w:rFonts w:ascii="Arial" w:hAnsi="Arial" w:cs="Arial"/>
        </w:rPr>
        <w:br/>
      </w:r>
    </w:p>
    <w:p w14:paraId="2C0F69A3"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____________________________________________________________________</w:t>
      </w:r>
    </w:p>
    <w:p w14:paraId="6654598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соответствии с Федеральным законом от 06.10.2003 N 131-ФЗ "Об общих принципах организации местного самоуправления в Российской Федерации" (с изменениями и дополнениями) и Уставом муниципального образования "Город Архангельск" Архангельская городская Дума</w:t>
      </w:r>
      <w:r w:rsidRPr="008B1350">
        <w:rPr>
          <w:rFonts w:ascii="Arial" w:hAnsi="Arial" w:cs="Arial"/>
        </w:rPr>
        <w:br/>
      </w:r>
    </w:p>
    <w:p w14:paraId="4CFC26B3"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решила:</w:t>
      </w:r>
      <w:r w:rsidRPr="008B1350">
        <w:rPr>
          <w:rFonts w:ascii="Arial" w:hAnsi="Arial" w:cs="Arial"/>
        </w:rPr>
        <w:br/>
      </w:r>
    </w:p>
    <w:p w14:paraId="00658EE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 Утвердить прилагаемые Правила благоустройства муниципального образования "Город Архангельск".</w:t>
      </w:r>
    </w:p>
    <w:p w14:paraId="5326E5C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(пункт в </w:t>
      </w:r>
      <w:proofErr w:type="gramStart"/>
      <w:r w:rsidRPr="008B1350">
        <w:rPr>
          <w:rFonts w:ascii="Arial" w:hAnsi="Arial" w:cs="Arial"/>
        </w:rPr>
        <w:t>редакции  решения</w:t>
      </w:r>
      <w:proofErr w:type="gramEnd"/>
      <w:r w:rsidRPr="008B1350">
        <w:rPr>
          <w:rFonts w:ascii="Arial" w:hAnsi="Arial" w:cs="Arial"/>
        </w:rPr>
        <w:t xml:space="preserve"> Архангельской городской Думы от 27 мая 2020 года N 246 - см. предыдущую редакцию)</w:t>
      </w:r>
      <w:r w:rsidRPr="008B1350">
        <w:rPr>
          <w:rFonts w:ascii="Arial" w:hAnsi="Arial" w:cs="Arial"/>
        </w:rPr>
        <w:br/>
      </w:r>
    </w:p>
    <w:p w14:paraId="164A5BF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 Признать утратившими силу:</w:t>
      </w:r>
      <w:r w:rsidRPr="008B1350">
        <w:rPr>
          <w:rFonts w:ascii="Arial" w:hAnsi="Arial" w:cs="Arial"/>
        </w:rPr>
        <w:br/>
      </w:r>
    </w:p>
    <w:p w14:paraId="3DB7C67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Архангельского городского Совета депутатов от 31.05.2006 N 169 "Об утверждении Правил благоустройства и озеленения города Архангельска";</w:t>
      </w:r>
      <w:r w:rsidRPr="008B1350">
        <w:rPr>
          <w:rFonts w:ascii="Arial" w:hAnsi="Arial" w:cs="Arial"/>
        </w:rPr>
        <w:br/>
      </w:r>
    </w:p>
    <w:p w14:paraId="4E4576A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решение Архангельского городского Совета депутатов от 16.05.2007 N 415 "О внесении изменения в Правила благоустройства и озеленения города Архангельска, утверждённые решением городского Совета депутатов от </w:t>
      </w:r>
      <w:r w:rsidRPr="008B1350">
        <w:rPr>
          <w:rFonts w:ascii="Arial" w:hAnsi="Arial" w:cs="Arial"/>
        </w:rPr>
        <w:lastRenderedPageBreak/>
        <w:t>31.05.2006 N 169";</w:t>
      </w:r>
      <w:r w:rsidRPr="008B1350">
        <w:rPr>
          <w:rFonts w:ascii="Arial" w:hAnsi="Arial" w:cs="Arial"/>
        </w:rPr>
        <w:br/>
      </w:r>
    </w:p>
    <w:p w14:paraId="59E4EF8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Архангельского городского Совета депутатов от 25.06.2008 N 681 "О внесении изменения в Правила благоустройства и озеленения города Архангельска, утверждённые решением городского Совета депутатов от 31.05.2006 N 169";</w:t>
      </w:r>
      <w:r w:rsidRPr="008B1350">
        <w:rPr>
          <w:rFonts w:ascii="Arial" w:hAnsi="Arial" w:cs="Arial"/>
        </w:rPr>
        <w:br/>
      </w:r>
    </w:p>
    <w:p w14:paraId="3EC6F81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Архангельского городского Совета депутатов от 26.05.2009 N 879 "О внесении изменений в Правила благоустройства и озеленения города Архангельска";</w:t>
      </w:r>
      <w:r w:rsidRPr="008B1350">
        <w:rPr>
          <w:rFonts w:ascii="Arial" w:hAnsi="Arial" w:cs="Arial"/>
        </w:rPr>
        <w:br/>
      </w:r>
    </w:p>
    <w:p w14:paraId="7228A4E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Архангельского городского Совета депутатов от 21.04.2010 N 91 "О внесении изменений и дополнений в Правила благоустройства и озеленения города Архангельска";</w:t>
      </w:r>
      <w:r w:rsidRPr="008B1350">
        <w:rPr>
          <w:rFonts w:ascii="Arial" w:hAnsi="Arial" w:cs="Arial"/>
        </w:rPr>
        <w:br/>
      </w:r>
    </w:p>
    <w:p w14:paraId="1C4C341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Архангельской городской Думы от 15.12.2010 N 212 "О внесении изменений и дополнений в Правила благоустройства и озеленения города Архангельска";</w:t>
      </w:r>
      <w:r w:rsidRPr="008B1350">
        <w:rPr>
          <w:rFonts w:ascii="Arial" w:hAnsi="Arial" w:cs="Arial"/>
        </w:rPr>
        <w:br/>
      </w:r>
    </w:p>
    <w:p w14:paraId="327783D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Архангельской городской Думы от 26.05.2011 N 269 "О внесении изменений в Правила благоустройства и озеленения города Архангельска";</w:t>
      </w:r>
      <w:r w:rsidRPr="008B1350">
        <w:rPr>
          <w:rFonts w:ascii="Arial" w:hAnsi="Arial" w:cs="Arial"/>
        </w:rPr>
        <w:br/>
      </w:r>
    </w:p>
    <w:p w14:paraId="2E08AF8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Архангельской городской Думы от 27.02.2013 N 534 "О внесении изменений и дополнений в Правила благоустройства и озеленения города Архангельска";</w:t>
      </w:r>
      <w:r w:rsidRPr="008B1350">
        <w:rPr>
          <w:rFonts w:ascii="Arial" w:hAnsi="Arial" w:cs="Arial"/>
        </w:rPr>
        <w:br/>
      </w:r>
    </w:p>
    <w:p w14:paraId="1E41EC1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Архангельской городской Думы от 24.06.2015 N 251 "О протесте исполняющего обязанности Архангельского межрайонного природоохранного прокурора на решение Архангельского городского Совета депутатов от 31.05.2006 N 169 "Об утверждении Правил благоустройства и озеленения города Архангельска";</w:t>
      </w:r>
      <w:r w:rsidRPr="008B1350">
        <w:rPr>
          <w:rFonts w:ascii="Arial" w:hAnsi="Arial" w:cs="Arial"/>
        </w:rPr>
        <w:br/>
      </w:r>
    </w:p>
    <w:p w14:paraId="620BDED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решение Архангельской городской Думы от 21.10.2015 N 280 "О внесении изменений и дополнений в Правила благоустройства и озеленения города Архангельска".</w:t>
      </w:r>
    </w:p>
    <w:tbl>
      <w:tblPr>
        <w:tblW w:w="0" w:type="auto"/>
        <w:tblCellMar>
          <w:left w:w="0" w:type="dxa"/>
          <w:right w:w="0" w:type="dxa"/>
        </w:tblCellMar>
        <w:tblLook w:val="04A0" w:firstRow="1" w:lastRow="0" w:firstColumn="1" w:lastColumn="0" w:noHBand="0" w:noVBand="1"/>
      </w:tblPr>
      <w:tblGrid>
        <w:gridCol w:w="3721"/>
        <w:gridCol w:w="5634"/>
      </w:tblGrid>
      <w:tr w:rsidR="008B1350" w:rsidRPr="008B1350" w14:paraId="610F09A7" w14:textId="77777777" w:rsidTr="008B1350">
        <w:trPr>
          <w:trHeight w:val="15"/>
        </w:trPr>
        <w:tc>
          <w:tcPr>
            <w:tcW w:w="6098" w:type="dxa"/>
            <w:hideMark/>
          </w:tcPr>
          <w:p w14:paraId="7C71A550" w14:textId="77777777" w:rsidR="008B1350" w:rsidRPr="008B1350" w:rsidRDefault="008B1350">
            <w:pPr>
              <w:rPr>
                <w:rFonts w:ascii="Arial" w:hAnsi="Arial" w:cs="Arial"/>
              </w:rPr>
            </w:pPr>
          </w:p>
        </w:tc>
        <w:tc>
          <w:tcPr>
            <w:tcW w:w="10164" w:type="dxa"/>
            <w:hideMark/>
          </w:tcPr>
          <w:p w14:paraId="2EDFF6E2" w14:textId="77777777" w:rsidR="008B1350" w:rsidRPr="008B1350" w:rsidRDefault="008B1350">
            <w:pPr>
              <w:spacing w:after="200" w:line="276" w:lineRule="auto"/>
              <w:rPr>
                <w:sz w:val="20"/>
                <w:szCs w:val="20"/>
                <w:lang w:eastAsia="ru-RU"/>
              </w:rPr>
            </w:pPr>
          </w:p>
        </w:tc>
      </w:tr>
      <w:tr w:rsidR="008B1350" w:rsidRPr="008B1350" w14:paraId="05BB6477" w14:textId="77777777" w:rsidTr="008B1350">
        <w:tc>
          <w:tcPr>
            <w:tcW w:w="6098" w:type="dxa"/>
            <w:tcMar>
              <w:top w:w="0" w:type="dxa"/>
              <w:left w:w="149" w:type="dxa"/>
              <w:bottom w:w="0" w:type="dxa"/>
              <w:right w:w="149" w:type="dxa"/>
            </w:tcMar>
            <w:hideMark/>
          </w:tcPr>
          <w:p w14:paraId="18F2256F" w14:textId="77777777" w:rsidR="008B1350" w:rsidRPr="008B1350" w:rsidRDefault="008B1350">
            <w:pPr>
              <w:pStyle w:val="unformattext"/>
              <w:spacing w:before="0" w:beforeAutospacing="0" w:after="240" w:afterAutospacing="0" w:line="276" w:lineRule="auto"/>
              <w:jc w:val="right"/>
              <w:textAlignment w:val="baseline"/>
              <w:rPr>
                <w:lang w:eastAsia="en-US"/>
              </w:rPr>
            </w:pPr>
            <w:r w:rsidRPr="008B1350">
              <w:rPr>
                <w:lang w:eastAsia="en-US"/>
              </w:rPr>
              <w:t>  Председатель городской Думы</w:t>
            </w:r>
            <w:r w:rsidRPr="008B1350">
              <w:rPr>
                <w:lang w:eastAsia="en-US"/>
              </w:rPr>
              <w:br/>
              <w:t>  </w:t>
            </w:r>
            <w:proofErr w:type="gramStart"/>
            <w:r w:rsidRPr="008B1350">
              <w:rPr>
                <w:lang w:eastAsia="en-US"/>
              </w:rPr>
              <w:t>В.В.</w:t>
            </w:r>
            <w:proofErr w:type="gramEnd"/>
            <w:r w:rsidRPr="008B1350">
              <w:rPr>
                <w:lang w:eastAsia="en-US"/>
              </w:rPr>
              <w:t xml:space="preserve"> </w:t>
            </w:r>
            <w:proofErr w:type="spellStart"/>
            <w:r w:rsidRPr="008B1350">
              <w:rPr>
                <w:lang w:eastAsia="en-US"/>
              </w:rPr>
              <w:t>Сырова</w:t>
            </w:r>
            <w:proofErr w:type="spellEnd"/>
            <w:r w:rsidRPr="008B1350">
              <w:rPr>
                <w:lang w:eastAsia="en-US"/>
              </w:rPr>
              <w:t xml:space="preserve">  </w:t>
            </w:r>
          </w:p>
          <w:p w14:paraId="1C92DE08" w14:textId="77777777" w:rsidR="008B1350" w:rsidRPr="008B1350" w:rsidRDefault="008B1350">
            <w:pPr>
              <w:pStyle w:val="unformattext"/>
              <w:spacing w:before="0" w:beforeAutospacing="0" w:after="240" w:afterAutospacing="0" w:line="276" w:lineRule="auto"/>
              <w:jc w:val="right"/>
              <w:textAlignment w:val="baseline"/>
              <w:rPr>
                <w:lang w:eastAsia="en-US"/>
              </w:rPr>
            </w:pPr>
            <w:r w:rsidRPr="008B1350">
              <w:rPr>
                <w:lang w:eastAsia="en-US"/>
              </w:rPr>
              <w:t>  </w:t>
            </w:r>
          </w:p>
        </w:tc>
        <w:tc>
          <w:tcPr>
            <w:tcW w:w="10164" w:type="dxa"/>
            <w:tcMar>
              <w:top w:w="0" w:type="dxa"/>
              <w:left w:w="149" w:type="dxa"/>
              <w:bottom w:w="0" w:type="dxa"/>
              <w:right w:w="149" w:type="dxa"/>
            </w:tcMar>
            <w:hideMark/>
          </w:tcPr>
          <w:p w14:paraId="495C900E" w14:textId="77777777" w:rsidR="008B1350" w:rsidRPr="008B1350" w:rsidRDefault="008B1350">
            <w:pPr>
              <w:pStyle w:val="unformattext"/>
              <w:spacing w:before="0" w:beforeAutospacing="0" w:after="240" w:afterAutospacing="0" w:line="276" w:lineRule="auto"/>
              <w:jc w:val="right"/>
              <w:textAlignment w:val="baseline"/>
              <w:rPr>
                <w:lang w:eastAsia="en-US"/>
              </w:rPr>
            </w:pPr>
            <w:r w:rsidRPr="008B1350">
              <w:rPr>
                <w:lang w:eastAsia="en-US"/>
              </w:rPr>
              <w:t>  Глава муниципального образования</w:t>
            </w:r>
            <w:r w:rsidRPr="008B1350">
              <w:rPr>
                <w:lang w:eastAsia="en-US"/>
              </w:rPr>
              <w:br/>
              <w:t> "Город Архангельск"</w:t>
            </w:r>
            <w:r w:rsidRPr="008B1350">
              <w:rPr>
                <w:lang w:eastAsia="en-US"/>
              </w:rPr>
              <w:br/>
              <w:t xml:space="preserve"> И.В. </w:t>
            </w:r>
            <w:proofErr w:type="spellStart"/>
            <w:r w:rsidRPr="008B1350">
              <w:rPr>
                <w:lang w:eastAsia="en-US"/>
              </w:rPr>
              <w:t>Годзиш</w:t>
            </w:r>
            <w:proofErr w:type="spellEnd"/>
            <w:r w:rsidRPr="008B1350">
              <w:rPr>
                <w:lang w:eastAsia="en-US"/>
              </w:rPr>
              <w:t xml:space="preserve">  </w:t>
            </w:r>
          </w:p>
          <w:p w14:paraId="7F0F36EF" w14:textId="77777777" w:rsidR="008B1350" w:rsidRPr="008B1350" w:rsidRDefault="008B1350">
            <w:pPr>
              <w:pStyle w:val="unformattext"/>
              <w:spacing w:before="0" w:beforeAutospacing="0" w:after="240" w:afterAutospacing="0" w:line="276" w:lineRule="auto"/>
              <w:jc w:val="right"/>
              <w:textAlignment w:val="baseline"/>
              <w:rPr>
                <w:lang w:eastAsia="en-US"/>
              </w:rPr>
            </w:pPr>
            <w:r w:rsidRPr="008B1350">
              <w:rPr>
                <w:lang w:eastAsia="en-US"/>
              </w:rPr>
              <w:t>   </w:t>
            </w:r>
          </w:p>
        </w:tc>
      </w:tr>
    </w:tbl>
    <w:p w14:paraId="0109E39B" w14:textId="77777777" w:rsidR="008B1350" w:rsidRPr="008B1350" w:rsidRDefault="008B1350" w:rsidP="008B1350">
      <w:pPr>
        <w:pStyle w:val="3"/>
        <w:spacing w:before="0" w:beforeAutospacing="0" w:after="240" w:afterAutospacing="0" w:line="330" w:lineRule="atLeast"/>
        <w:jc w:val="center"/>
        <w:textAlignment w:val="baseline"/>
        <w:rPr>
          <w:rFonts w:ascii="Arial" w:hAnsi="Arial" w:cs="Arial"/>
          <w:sz w:val="24"/>
          <w:szCs w:val="24"/>
        </w:rPr>
      </w:pPr>
    </w:p>
    <w:p w14:paraId="736D5186" w14:textId="77777777" w:rsidR="008B1350" w:rsidRPr="008B1350" w:rsidRDefault="008B1350" w:rsidP="008B1350">
      <w:pPr>
        <w:pStyle w:val="unformattext"/>
        <w:spacing w:before="0" w:beforeAutospacing="0" w:after="0" w:afterAutospacing="0" w:line="330" w:lineRule="atLeast"/>
        <w:jc w:val="right"/>
        <w:textAlignment w:val="baseline"/>
        <w:rPr>
          <w:rFonts w:ascii="Courier New" w:hAnsi="Courier New" w:cs="Courier New"/>
          <w:spacing w:val="-18"/>
        </w:rPr>
      </w:pPr>
      <w:r w:rsidRPr="008B1350">
        <w:rPr>
          <w:rFonts w:ascii="Courier New" w:hAnsi="Courier New" w:cs="Courier New"/>
          <w:spacing w:val="-18"/>
        </w:rPr>
        <w:t>        УТВЕРЖДЕНЫ</w:t>
      </w:r>
      <w:r w:rsidRPr="008B1350">
        <w:rPr>
          <w:rFonts w:ascii="Courier New" w:hAnsi="Courier New" w:cs="Courier New"/>
          <w:spacing w:val="-18"/>
        </w:rPr>
        <w:br/>
        <w:t>                                                                       реш</w:t>
      </w:r>
      <w:r w:rsidRPr="008B1350">
        <w:rPr>
          <w:rFonts w:ascii="Courier New" w:hAnsi="Courier New" w:cs="Courier New"/>
          <w:spacing w:val="-18"/>
        </w:rPr>
        <w:lastRenderedPageBreak/>
        <w:t>ением Архангельской</w:t>
      </w:r>
      <w:r w:rsidRPr="008B1350">
        <w:rPr>
          <w:rFonts w:ascii="Courier New" w:hAnsi="Courier New" w:cs="Courier New"/>
          <w:spacing w:val="-18"/>
        </w:rPr>
        <w:br/>
        <w:t>                                                                           городской Думы</w:t>
      </w:r>
      <w:r w:rsidRPr="008B1350">
        <w:rPr>
          <w:rFonts w:ascii="Courier New" w:hAnsi="Courier New" w:cs="Courier New"/>
          <w:spacing w:val="-18"/>
        </w:rPr>
        <w:br/>
        <w:t xml:space="preserve">                                                                         от 25 октября 2017 года N 581 </w:t>
      </w:r>
      <w:r w:rsidRPr="008B1350">
        <w:rPr>
          <w:rFonts w:ascii="Courier New" w:hAnsi="Courier New" w:cs="Courier New"/>
          <w:spacing w:val="-18"/>
        </w:rPr>
        <w:br/>
        <w:t>(в редакции  решения</w:t>
      </w:r>
      <w:r w:rsidRPr="008B1350">
        <w:rPr>
          <w:rFonts w:ascii="Courier New" w:hAnsi="Courier New" w:cs="Courier New"/>
          <w:spacing w:val="-18"/>
        </w:rPr>
        <w:br/>
        <w:t> Архангельской городской Думы</w:t>
      </w:r>
      <w:r w:rsidRPr="008B1350">
        <w:rPr>
          <w:rFonts w:ascii="Courier New" w:hAnsi="Courier New" w:cs="Courier New"/>
          <w:spacing w:val="-18"/>
        </w:rPr>
        <w:br/>
        <w:t> от 27 мая 2020 года N 246 -</w:t>
      </w:r>
      <w:r w:rsidRPr="008B1350">
        <w:rPr>
          <w:rFonts w:ascii="Courier New" w:hAnsi="Courier New" w:cs="Courier New"/>
          <w:spacing w:val="-18"/>
        </w:rPr>
        <w:br/>
        <w:t> см. предыдущую редакцию)</w:t>
      </w:r>
    </w:p>
    <w:p w14:paraId="43DD85EE" w14:textId="77777777" w:rsidR="008B1350" w:rsidRPr="008B1350" w:rsidRDefault="008B1350" w:rsidP="008B1350">
      <w:pPr>
        <w:pStyle w:val="unformattext"/>
        <w:spacing w:before="0" w:beforeAutospacing="0" w:after="0" w:afterAutospacing="0" w:line="330" w:lineRule="atLeast"/>
        <w:jc w:val="right"/>
        <w:textAlignment w:val="baseline"/>
        <w:rPr>
          <w:rFonts w:ascii="Courier New" w:hAnsi="Courier New" w:cs="Courier New"/>
          <w:spacing w:val="-18"/>
        </w:rPr>
      </w:pPr>
    </w:p>
    <w:p w14:paraId="2467D168" w14:textId="77777777" w:rsidR="008B1350" w:rsidRPr="008B1350" w:rsidRDefault="008B1350" w:rsidP="008B1350">
      <w:pPr>
        <w:pStyle w:val="headertext"/>
        <w:spacing w:before="0" w:beforeAutospacing="0" w:after="240" w:afterAutospacing="0" w:line="330" w:lineRule="atLeast"/>
        <w:jc w:val="center"/>
        <w:textAlignment w:val="baseline"/>
        <w:rPr>
          <w:rFonts w:ascii="Arial" w:hAnsi="Arial" w:cs="Arial"/>
          <w:b/>
          <w:bCs/>
        </w:rPr>
      </w:pPr>
      <w:r w:rsidRPr="008B1350">
        <w:rPr>
          <w:rFonts w:ascii="Arial" w:hAnsi="Arial" w:cs="Arial"/>
          <w:b/>
          <w:bCs/>
        </w:rPr>
        <w:t>Правила благоустройства муниципального образования</w:t>
      </w:r>
      <w:r w:rsidRPr="008B1350">
        <w:rPr>
          <w:rFonts w:ascii="Arial" w:hAnsi="Arial" w:cs="Arial"/>
          <w:b/>
          <w:bCs/>
        </w:rPr>
        <w:br/>
        <w:t> "Город Архангельск"</w:t>
      </w:r>
    </w:p>
    <w:p w14:paraId="3DD9435F" w14:textId="77777777" w:rsidR="008B1350" w:rsidRPr="008B1350" w:rsidRDefault="008B1350" w:rsidP="008B1350">
      <w:pPr>
        <w:pStyle w:val="formattext"/>
        <w:spacing w:before="0" w:beforeAutospacing="0" w:after="0" w:afterAutospacing="0" w:line="330" w:lineRule="atLeast"/>
        <w:jc w:val="center"/>
        <w:textAlignment w:val="baseline"/>
        <w:rPr>
          <w:rFonts w:ascii="Arial" w:hAnsi="Arial" w:cs="Arial"/>
        </w:rPr>
      </w:pPr>
      <w:r w:rsidRPr="008B1350">
        <w:rPr>
          <w:rFonts w:ascii="Arial" w:hAnsi="Arial" w:cs="Arial"/>
        </w:rPr>
        <w:t>(наименование в редакции решения Архангельской городской Думы</w:t>
      </w:r>
      <w:r w:rsidRPr="008B1350">
        <w:rPr>
          <w:rFonts w:ascii="Arial" w:hAnsi="Arial" w:cs="Arial"/>
        </w:rPr>
        <w:br/>
        <w:t>от 23 мая 2018 года N 675 - см. предыдущую редакцию)</w:t>
      </w:r>
    </w:p>
    <w:p w14:paraId="52FA5D04" w14:textId="77777777" w:rsidR="008B1350" w:rsidRPr="008B1350" w:rsidRDefault="008B1350" w:rsidP="008B1350">
      <w:pPr>
        <w:pStyle w:val="4"/>
        <w:spacing w:before="0" w:line="330" w:lineRule="atLeast"/>
        <w:jc w:val="center"/>
        <w:textAlignment w:val="baseline"/>
        <w:rPr>
          <w:rFonts w:ascii="Arial" w:hAnsi="Arial" w:cs="Arial"/>
          <w:color w:val="auto"/>
        </w:rPr>
      </w:pPr>
      <w:r w:rsidRPr="008B1350">
        <w:rPr>
          <w:rFonts w:ascii="Arial" w:hAnsi="Arial" w:cs="Arial"/>
          <w:color w:val="auto"/>
        </w:rPr>
        <w:br/>
      </w:r>
      <w:r w:rsidRPr="008B1350">
        <w:rPr>
          <w:rFonts w:ascii="Arial" w:hAnsi="Arial" w:cs="Arial"/>
          <w:color w:val="auto"/>
        </w:rPr>
        <w:br/>
      </w:r>
      <w:r w:rsidRPr="008B1350">
        <w:rPr>
          <w:rFonts w:ascii="Arial" w:hAnsi="Arial" w:cs="Arial"/>
          <w:color w:val="auto"/>
          <w:bdr w:val="none" w:sz="0" w:space="0" w:color="auto" w:frame="1"/>
        </w:rPr>
        <w:t>1. Общие положения</w:t>
      </w:r>
    </w:p>
    <w:p w14:paraId="69CF438F"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p>
    <w:p w14:paraId="4F5FAE5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1.1. Правила благоустройства муниципального образования "Город Архангельск" (далее - Правила) устанавливают единые и обязательные для исполнения требования в сфере внешнего благоустройства и озеленения, определенный порядок уборки и содержания территорий муниципального образования "Город Архангельск".</w:t>
      </w:r>
    </w:p>
    <w:p w14:paraId="24B16228"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  (пункт в редакции решения Архангельской городской Думы от 23 мая 2018 года N 675 - см. предыдущую редакцию)</w:t>
      </w:r>
      <w:r w:rsidRPr="008B1350">
        <w:rPr>
          <w:rFonts w:ascii="Arial" w:hAnsi="Arial" w:cs="Arial"/>
        </w:rPr>
        <w:br/>
      </w:r>
    </w:p>
    <w:p w14:paraId="440F64B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1.2. Требования Правил являются обязательными для всех физических и юридических лиц и направлены на поддержание санитарного порядка, охрану окружающей среды, повышение безопасности населения.</w:t>
      </w:r>
      <w:r w:rsidRPr="008B1350">
        <w:rPr>
          <w:rFonts w:ascii="Arial" w:hAnsi="Arial" w:cs="Arial"/>
        </w:rPr>
        <w:br/>
      </w:r>
    </w:p>
    <w:p w14:paraId="1D984FB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 Вопросы организации благоустройства, не урегулированные настоящими Правилами, определяются в соответствии с действующим законодательством и нормативно-техническими документами.</w:t>
      </w:r>
      <w:r w:rsidRPr="008B1350">
        <w:rPr>
          <w:rFonts w:ascii="Arial" w:hAnsi="Arial" w:cs="Arial"/>
        </w:rPr>
        <w:br/>
      </w:r>
    </w:p>
    <w:p w14:paraId="7737345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1.4. Благоустройство города обеспечивается деятельностью:</w:t>
      </w:r>
      <w:r w:rsidRPr="008B1350">
        <w:rPr>
          <w:rFonts w:ascii="Arial" w:hAnsi="Arial" w:cs="Arial"/>
        </w:rPr>
        <w:br/>
      </w:r>
    </w:p>
    <w:p w14:paraId="1BE0AA8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Администрации муниципального образования "Город Архангельск" (далее - Администрация города), осуществляющей организационную и контролирующую функции;</w:t>
      </w:r>
      <w:r w:rsidRPr="008B1350">
        <w:rPr>
          <w:rFonts w:ascii="Arial" w:hAnsi="Arial" w:cs="Arial"/>
        </w:rPr>
        <w:br/>
      </w:r>
    </w:p>
    <w:p w14:paraId="14FBCA4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организаций, выполняющих работы по санитарной очистке и уборке территории, благоустройству территории муниципального образования "Город Архангельск";</w:t>
      </w:r>
    </w:p>
    <w:p w14:paraId="1A8AC9B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(абзац в редакции решения Архангельской городской Думы от 23 мая 2018 года N 675 - см. предыдущую редакцию)</w:t>
      </w:r>
      <w:r w:rsidRPr="008B1350">
        <w:rPr>
          <w:rFonts w:ascii="Arial" w:hAnsi="Arial" w:cs="Arial"/>
        </w:rPr>
        <w:br/>
      </w:r>
    </w:p>
    <w:p w14:paraId="59699B3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юридических лиц и индивидуальных предпринимателей, а также граждан, являющихся собственниками, землепользователями, землевладельцами или арендаторами земельных участков, застройщиками, собственниками, владельцами или арендаторами зданий, объектов незавершенного строительства и иных объектов, расположенных на территории муниципального образования "Город Архангельск" (далее также - город).</w:t>
      </w:r>
    </w:p>
    <w:p w14:paraId="4373909A"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       (абзац в редакции решения Архангельской городской Думы от 23 мая 2018 года N 675 - см. предыдущую редакцию)</w:t>
      </w:r>
      <w:r w:rsidRPr="008B1350">
        <w:rPr>
          <w:rFonts w:ascii="Arial" w:hAnsi="Arial" w:cs="Arial"/>
        </w:rPr>
        <w:br/>
      </w:r>
    </w:p>
    <w:p w14:paraId="437F29B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 В настоящих Правилах используются следующие основные термины и определения:</w:t>
      </w:r>
      <w:r w:rsidRPr="008B1350">
        <w:rPr>
          <w:rFonts w:ascii="Arial" w:hAnsi="Arial" w:cs="Arial"/>
        </w:rPr>
        <w:br/>
      </w:r>
    </w:p>
    <w:p w14:paraId="006FBC5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дизайн-код города</w:t>
      </w:r>
      <w:r w:rsidRPr="008B1350">
        <w:rPr>
          <w:rFonts w:ascii="Arial" w:hAnsi="Arial" w:cs="Arial"/>
        </w:rPr>
        <w:t> - свод правил по формированию стилистически единой, комфортной и безопасной городской среды, состоящий из текстовых и графических материалов, который утверждается Администрацией города;</w:t>
      </w:r>
    </w:p>
    <w:p w14:paraId="599999F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(абзац дополнительно включен на основании решения Архангельской городской Думы от 20 декабря 2018 года N 73)</w:t>
      </w:r>
      <w:r w:rsidRPr="008B1350">
        <w:rPr>
          <w:rFonts w:ascii="Arial" w:hAnsi="Arial" w:cs="Arial"/>
        </w:rPr>
        <w:br/>
      </w:r>
    </w:p>
    <w:p w14:paraId="74B5822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благоустройство</w:t>
      </w:r>
      <w:r w:rsidRPr="008B1350">
        <w:rPr>
          <w:rFonts w:ascii="Arial" w:hAnsi="Arial" w:cs="Arial"/>
        </w:rPr>
        <w:t> - комплекс предусмотренных настоящими Правилами мероприятий по подготовке и содержанию территории, а также по проектированию и размещению объектов благоустройства, направленных на обеспечение комфортности условий проживания, повышение качества жизни граждан, поддержание и улучшение санитарного и эстетического состояния территории города;</w:t>
      </w:r>
      <w:r w:rsidRPr="008B1350">
        <w:rPr>
          <w:rFonts w:ascii="Arial" w:hAnsi="Arial" w:cs="Arial"/>
        </w:rPr>
        <w:br/>
      </w:r>
    </w:p>
    <w:p w14:paraId="7250335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объекты благоустройства</w:t>
      </w:r>
      <w:r w:rsidRPr="008B1350">
        <w:rPr>
          <w:rFonts w:ascii="Arial" w:hAnsi="Arial" w:cs="Arial"/>
        </w:rPr>
        <w:t xml:space="preserve"> - общественные пространства города, участки и зоны общественной застройки, которые в различных сочетаниях формируют все разновидности общественных территорий города: центры общегородского и локального значения, многофункциональные, </w:t>
      </w:r>
      <w:proofErr w:type="spellStart"/>
      <w:r w:rsidRPr="008B1350">
        <w:rPr>
          <w:rFonts w:ascii="Arial" w:hAnsi="Arial" w:cs="Arial"/>
        </w:rPr>
        <w:t>примагистральные</w:t>
      </w:r>
      <w:proofErr w:type="spellEnd"/>
      <w:r w:rsidRPr="008B1350">
        <w:rPr>
          <w:rFonts w:ascii="Arial" w:hAnsi="Arial" w:cs="Arial"/>
        </w:rPr>
        <w:t xml:space="preserve"> и специализированные общественные зоны города.</w:t>
      </w:r>
      <w:r w:rsidRPr="008B1350">
        <w:rPr>
          <w:rFonts w:ascii="Arial" w:hAnsi="Arial" w:cs="Arial"/>
        </w:rPr>
        <w:br/>
      </w:r>
    </w:p>
    <w:p w14:paraId="09CF856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К объектам благоустройства относятся территории различного функционального назначения, на которых осуществляется деятельность по благоустройству, в том числе:</w:t>
      </w:r>
      <w:r w:rsidRPr="008B1350">
        <w:rPr>
          <w:rFonts w:ascii="Arial" w:hAnsi="Arial" w:cs="Arial"/>
        </w:rPr>
        <w:br/>
      </w:r>
    </w:p>
    <w:p w14:paraId="793C80D3"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br/>
        <w:t>     - детские площадки, спортивные и другие площадки отдыха и досуга;</w:t>
      </w:r>
      <w:r w:rsidRPr="008B1350">
        <w:rPr>
          <w:rFonts w:ascii="Arial" w:hAnsi="Arial" w:cs="Arial"/>
        </w:rPr>
        <w:br/>
      </w:r>
      <w:r w:rsidRPr="008B1350">
        <w:rPr>
          <w:rFonts w:ascii="Arial" w:hAnsi="Arial" w:cs="Arial"/>
        </w:rPr>
        <w:br/>
        <w:t>     - площадки для выгула и дрессировки собак;</w:t>
      </w:r>
      <w:r w:rsidRPr="008B1350">
        <w:rPr>
          <w:rFonts w:ascii="Arial" w:hAnsi="Arial" w:cs="Arial"/>
        </w:rPr>
        <w:br/>
      </w:r>
      <w:r w:rsidRPr="008B1350">
        <w:rPr>
          <w:rFonts w:ascii="Arial" w:hAnsi="Arial" w:cs="Arial"/>
        </w:rPr>
        <w:br/>
        <w:t>     - площадки автостоянок;</w:t>
      </w:r>
      <w:r w:rsidRPr="008B1350">
        <w:rPr>
          <w:rFonts w:ascii="Arial" w:hAnsi="Arial" w:cs="Arial"/>
        </w:rPr>
        <w:br/>
      </w:r>
      <w:r w:rsidRPr="008B1350">
        <w:rPr>
          <w:rFonts w:ascii="Arial" w:hAnsi="Arial" w:cs="Arial"/>
        </w:rPr>
        <w:lastRenderedPageBreak/>
        <w:br/>
        <w:t>     - улицы (в том числе пешеходные) и дороги;</w:t>
      </w:r>
      <w:r w:rsidRPr="008B1350">
        <w:rPr>
          <w:rFonts w:ascii="Arial" w:hAnsi="Arial" w:cs="Arial"/>
        </w:rPr>
        <w:br/>
      </w:r>
      <w:r w:rsidRPr="008B1350">
        <w:rPr>
          <w:rFonts w:ascii="Arial" w:hAnsi="Arial" w:cs="Arial"/>
        </w:rPr>
        <w:br/>
        <w:t>     - парки, скверы, иные зеленые зоны;</w:t>
      </w:r>
      <w:r w:rsidRPr="008B1350">
        <w:rPr>
          <w:rFonts w:ascii="Arial" w:hAnsi="Arial" w:cs="Arial"/>
        </w:rPr>
        <w:br/>
      </w:r>
      <w:r w:rsidRPr="008B1350">
        <w:rPr>
          <w:rFonts w:ascii="Arial" w:hAnsi="Arial" w:cs="Arial"/>
        </w:rPr>
        <w:br/>
        <w:t>     - площади, набережные и другие территории;</w:t>
      </w:r>
    </w:p>
    <w:p w14:paraId="21270D66"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p>
    <w:p w14:paraId="7239C78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-технические зоны транспортных, инженерных коммуникаций, водоохранные зоны;</w:t>
      </w:r>
      <w:r w:rsidRPr="008B1350">
        <w:rPr>
          <w:rFonts w:ascii="Arial" w:hAnsi="Arial" w:cs="Arial"/>
        </w:rPr>
        <w:br/>
      </w:r>
    </w:p>
    <w:p w14:paraId="2DA7D50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места (площадки) накопления твёрдых коммунальных отходов, в том числе контейнерные площадки и площадки для складирования отдельных групп коммунальных отходов;</w:t>
      </w:r>
      <w:r w:rsidRPr="008B1350">
        <w:rPr>
          <w:rFonts w:ascii="Arial" w:hAnsi="Arial" w:cs="Arial"/>
        </w:rPr>
        <w:br/>
      </w:r>
    </w:p>
    <w:p w14:paraId="1AA4C29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владелец объекта благоустройства</w:t>
      </w:r>
      <w:r w:rsidRPr="008B1350">
        <w:rPr>
          <w:rFonts w:ascii="Arial" w:hAnsi="Arial" w:cs="Arial"/>
        </w:rPr>
        <w:t> - лицо, которому объект благоустройства принадлежит на праве собственности, праве хозяйственного ведения, праве оперативного управления, праве пожизненного наследуемого владения, праве постоянного (бессрочного) пользования или которое оказывает услуги по содержанию и ремонту объекта в рамках договора управления или на ином праве, предусмотренном законом;</w:t>
      </w:r>
      <w:r w:rsidRPr="008B1350">
        <w:rPr>
          <w:rFonts w:ascii="Arial" w:hAnsi="Arial" w:cs="Arial"/>
        </w:rPr>
        <w:br/>
      </w:r>
    </w:p>
    <w:p w14:paraId="3DC8F7A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содержание</w:t>
      </w:r>
      <w:r w:rsidRPr="008B1350">
        <w:rPr>
          <w:rFonts w:ascii="Arial" w:hAnsi="Arial" w:cs="Arial"/>
        </w:rPr>
        <w:t> </w:t>
      </w:r>
      <w:r w:rsidRPr="008B1350">
        <w:rPr>
          <w:rFonts w:ascii="Arial" w:hAnsi="Arial" w:cs="Arial"/>
          <w:b/>
          <w:bCs/>
          <w:bdr w:val="none" w:sz="0" w:space="0" w:color="auto" w:frame="1"/>
        </w:rPr>
        <w:t>объекта благоустройства</w:t>
      </w:r>
      <w:r w:rsidRPr="008B1350">
        <w:rPr>
          <w:rFonts w:ascii="Arial" w:hAnsi="Arial" w:cs="Arial"/>
        </w:rPr>
        <w:t> - поддержание в надлежащем техническом, физическом, эстетическом состоянии объекта благоустройства, его отдельных элементов;</w:t>
      </w:r>
      <w:r w:rsidRPr="008B1350">
        <w:rPr>
          <w:rFonts w:ascii="Arial" w:hAnsi="Arial" w:cs="Arial"/>
        </w:rPr>
        <w:br/>
      </w:r>
    </w:p>
    <w:p w14:paraId="61D1F71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общественные пространства</w:t>
      </w:r>
      <w:r w:rsidRPr="008B1350">
        <w:rPr>
          <w:rFonts w:ascii="Arial" w:hAnsi="Arial" w:cs="Arial"/>
        </w:rPr>
        <w:t> - свободные от транспорта территории общего пользования, в том числе пешеходные зоны, площади, улицы, скверы, бульвары, а также наземные, подземные, надземные части зданий и сооружений (галереи, пассажи, атриумы и другие), специально предназначенные для использования неограниченным кругом лиц в целях досуга, проведения массовых мероприятий, организации пешеходных потоков на территориях объектов массового посещения общественного, делового назначения, объектов пассажирского транспорта;</w:t>
      </w:r>
      <w:r w:rsidRPr="008B1350">
        <w:rPr>
          <w:rFonts w:ascii="Arial" w:hAnsi="Arial" w:cs="Arial"/>
        </w:rPr>
        <w:br/>
      </w:r>
    </w:p>
    <w:p w14:paraId="4F003DD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озеленение</w:t>
      </w:r>
      <w:r w:rsidRPr="008B1350">
        <w:rPr>
          <w:rFonts w:ascii="Arial" w:hAnsi="Arial" w:cs="Arial"/>
        </w:rPr>
        <w:t> - составная и необходимая часть благоустройства и ландшафтной организации территории, обеспечивающая формирование устойчивой среды города с активным использованием существующих и/или создаваемых вновь природных комплексов, а также поддержание и бережный уход за ранее созданной или изначально существующей природной средой на территории города;</w:t>
      </w:r>
      <w:r w:rsidRPr="008B1350">
        <w:rPr>
          <w:rFonts w:ascii="Arial" w:hAnsi="Arial" w:cs="Arial"/>
        </w:rPr>
        <w:br/>
      </w:r>
    </w:p>
    <w:p w14:paraId="5752165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прилегающая территория</w:t>
      </w:r>
      <w:r w:rsidRPr="008B1350">
        <w:rPr>
          <w:rFonts w:ascii="Arial" w:hAnsi="Arial" w:cs="Arial"/>
        </w:rPr>
        <w:t> - территория общего пользования, которая прилегает к зданию, строению, сооружению, земельному участку, если такой земельный участок образован в установленном земельным законодательством порядке, и границы которой определены в соответствии с разделом 17 Правил;</w:t>
      </w:r>
    </w:p>
    <w:p w14:paraId="032FACE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(абзац дополнительно включен на основании решения Архангельской городской Думы от 20 декабря 2018 года N 73)</w:t>
      </w:r>
      <w:r w:rsidRPr="008B1350">
        <w:rPr>
          <w:rFonts w:ascii="Arial" w:hAnsi="Arial" w:cs="Arial"/>
        </w:rPr>
        <w:br/>
      </w:r>
    </w:p>
    <w:p w14:paraId="57099EB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отведенная территория</w:t>
      </w:r>
      <w:r w:rsidRPr="008B1350">
        <w:rPr>
          <w:rFonts w:ascii="Arial" w:hAnsi="Arial" w:cs="Arial"/>
        </w:rPr>
        <w:t> - участок территории, отведенный в установленном действующим законодательством порядке юридическим или физическим лицам;</w:t>
      </w:r>
      <w:r w:rsidRPr="008B1350">
        <w:rPr>
          <w:rFonts w:ascii="Arial" w:hAnsi="Arial" w:cs="Arial"/>
        </w:rPr>
        <w:br/>
      </w:r>
    </w:p>
    <w:p w14:paraId="271BC40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объект озеленения</w:t>
      </w:r>
      <w:r w:rsidRPr="008B1350">
        <w:rPr>
          <w:rFonts w:ascii="Arial" w:hAnsi="Arial" w:cs="Arial"/>
        </w:rPr>
        <w:t> - земельный участок, на котором расположены зеленые насаждения;</w:t>
      </w:r>
      <w:r w:rsidRPr="008B1350">
        <w:rPr>
          <w:rFonts w:ascii="Arial" w:hAnsi="Arial" w:cs="Arial"/>
        </w:rPr>
        <w:br/>
      </w:r>
    </w:p>
    <w:p w14:paraId="6F3C2BB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сооружение для полоскания</w:t>
      </w:r>
      <w:r w:rsidRPr="008B1350">
        <w:rPr>
          <w:rFonts w:ascii="Arial" w:hAnsi="Arial" w:cs="Arial"/>
        </w:rPr>
        <w:t> </w:t>
      </w:r>
      <w:r w:rsidRPr="008B1350">
        <w:rPr>
          <w:rFonts w:ascii="Arial" w:hAnsi="Arial" w:cs="Arial"/>
          <w:b/>
          <w:bCs/>
          <w:bdr w:val="none" w:sz="0" w:space="0" w:color="auto" w:frame="1"/>
        </w:rPr>
        <w:t>белья на водных объектах общего пользования</w:t>
      </w:r>
      <w:r w:rsidRPr="008B1350">
        <w:rPr>
          <w:rFonts w:ascii="Arial" w:hAnsi="Arial" w:cs="Arial"/>
        </w:rPr>
        <w:t> - временное сооружение на водных объектах общего пользования, предназначенное для удовлетворения бытовых нужд населения;</w:t>
      </w:r>
      <w:r w:rsidRPr="008B1350">
        <w:rPr>
          <w:rFonts w:ascii="Arial" w:hAnsi="Arial" w:cs="Arial"/>
        </w:rPr>
        <w:br/>
      </w:r>
    </w:p>
    <w:p w14:paraId="7264F56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городские леса</w:t>
      </w:r>
      <w:r w:rsidRPr="008B1350">
        <w:rPr>
          <w:rFonts w:ascii="Arial" w:hAnsi="Arial" w:cs="Arial"/>
        </w:rPr>
        <w:t> - участки естественных лесных массивов на территории города;</w:t>
      </w:r>
      <w:r w:rsidRPr="008B1350">
        <w:rPr>
          <w:rFonts w:ascii="Arial" w:hAnsi="Arial" w:cs="Arial"/>
        </w:rPr>
        <w:br/>
      </w:r>
    </w:p>
    <w:p w14:paraId="26272AA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парк</w:t>
      </w:r>
      <w:r w:rsidRPr="008B1350">
        <w:rPr>
          <w:rFonts w:ascii="Arial" w:hAnsi="Arial" w:cs="Arial"/>
        </w:rPr>
        <w:t> - озелененная территория общего пользования, предназначенная для осуществления рекреационной деятельности в целях организации отдыха, туризма, физкультурно-оздоровительной и спортивной деятельности, проведения культурно-массовых мероприятий, прогулочного отдыха, устройства аттракционов;</w:t>
      </w:r>
      <w:r w:rsidRPr="008B1350">
        <w:rPr>
          <w:rFonts w:ascii="Arial" w:hAnsi="Arial" w:cs="Arial"/>
        </w:rPr>
        <w:br/>
      </w:r>
    </w:p>
    <w:p w14:paraId="479B8E4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сквер -</w:t>
      </w:r>
      <w:r w:rsidRPr="008B1350">
        <w:rPr>
          <w:rFonts w:ascii="Arial" w:hAnsi="Arial" w:cs="Arial"/>
        </w:rPr>
        <w:t> озелененная территория общего пользования, являющаяся элементом оформления площади, общественного центра. Скверы предназначены для пешеходного движения и организации кратковременного отдыха;</w:t>
      </w:r>
      <w:r w:rsidRPr="008B1350">
        <w:rPr>
          <w:rFonts w:ascii="Arial" w:hAnsi="Arial" w:cs="Arial"/>
        </w:rPr>
        <w:br/>
      </w:r>
    </w:p>
    <w:p w14:paraId="35AEE6B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бульвар</w:t>
      </w:r>
      <w:r w:rsidRPr="008B1350">
        <w:rPr>
          <w:rFonts w:ascii="Arial" w:hAnsi="Arial" w:cs="Arial"/>
        </w:rPr>
        <w:t> - озелененная территория общего пользования вдоль транспортных магистралей, набережных в виде полосы различной ширины, предназначенная для транзитного пешеходного движения и кратковременного отдыха;</w:t>
      </w:r>
      <w:r w:rsidRPr="008B1350">
        <w:rPr>
          <w:rFonts w:ascii="Arial" w:hAnsi="Arial" w:cs="Arial"/>
        </w:rPr>
        <w:br/>
      </w:r>
    </w:p>
    <w:p w14:paraId="11D5733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набережная</w:t>
      </w:r>
      <w:r w:rsidRPr="008B1350">
        <w:rPr>
          <w:rFonts w:ascii="Arial" w:hAnsi="Arial" w:cs="Arial"/>
        </w:rPr>
        <w:t> - территория общего пользования, расположенная вдоль берегов рек, озер и других водных объектов, предназначенная для целей рекреации;</w:t>
      </w:r>
      <w:r w:rsidRPr="008B1350">
        <w:rPr>
          <w:rFonts w:ascii="Arial" w:hAnsi="Arial" w:cs="Arial"/>
        </w:rPr>
        <w:br/>
      </w:r>
    </w:p>
    <w:p w14:paraId="44B1C71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аллея</w:t>
      </w:r>
      <w:r w:rsidRPr="008B1350">
        <w:rPr>
          <w:rFonts w:ascii="Arial" w:hAnsi="Arial" w:cs="Arial"/>
        </w:rPr>
        <w:t> - рядовая посадка зеленых насаждений вдоль улиц, проспектов, набережных;</w:t>
      </w:r>
      <w:r w:rsidRPr="008B1350">
        <w:rPr>
          <w:rFonts w:ascii="Arial" w:hAnsi="Arial" w:cs="Arial"/>
        </w:rPr>
        <w:br/>
      </w:r>
    </w:p>
    <w:p w14:paraId="732EB8F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газон</w:t>
      </w:r>
      <w:r w:rsidRPr="008B1350">
        <w:rPr>
          <w:rFonts w:ascii="Arial" w:hAnsi="Arial" w:cs="Arial"/>
        </w:rPr>
        <w:t xml:space="preserve"> - участок земли в пределах границ муниципального образования "Город Архангельск", преимущественно занятый естественно произрастающей, засеянной травянистой растительностью (дерновым покровом), а также корневой системой древесно-кустарниковой растительности, прилегающей к различным видам покрытий и (или) огороженной бордюрным камнем. К газону также приравниваются участки, на которых травянистая растительность частично или </w:t>
      </w:r>
      <w:r w:rsidRPr="008B1350">
        <w:rPr>
          <w:rFonts w:ascii="Arial" w:hAnsi="Arial" w:cs="Arial"/>
        </w:rPr>
        <w:lastRenderedPageBreak/>
        <w:t>полностью утрачена и может быть восстановлена для возвращения данному участку функций газона;</w:t>
      </w:r>
    </w:p>
    <w:p w14:paraId="627A6A6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(абзац в </w:t>
      </w:r>
      <w:proofErr w:type="gramStart"/>
      <w:r w:rsidRPr="008B1350">
        <w:rPr>
          <w:rFonts w:ascii="Arial" w:hAnsi="Arial" w:cs="Arial"/>
        </w:rPr>
        <w:t>редакции  решения</w:t>
      </w:r>
      <w:proofErr w:type="gramEnd"/>
      <w:r w:rsidRPr="008B1350">
        <w:rPr>
          <w:rFonts w:ascii="Arial" w:hAnsi="Arial" w:cs="Arial"/>
        </w:rPr>
        <w:t xml:space="preserve"> Архангельской городской Думы от 27 мая 2020 года N 246 - см. предыдущую редакцию)</w:t>
      </w:r>
      <w:r w:rsidRPr="008B1350">
        <w:rPr>
          <w:rFonts w:ascii="Arial" w:hAnsi="Arial" w:cs="Arial"/>
        </w:rPr>
        <w:br/>
      </w:r>
    </w:p>
    <w:p w14:paraId="0D51556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цветник -</w:t>
      </w:r>
      <w:r w:rsidRPr="008B1350">
        <w:rPr>
          <w:rFonts w:ascii="Arial" w:hAnsi="Arial" w:cs="Arial"/>
        </w:rPr>
        <w:t> участок геометрической или свободной формы с высаженными одно-, двух- или многолетними растениями, обновляющимися по мере завершения цветения;</w:t>
      </w:r>
      <w:r w:rsidRPr="008B1350">
        <w:rPr>
          <w:rFonts w:ascii="Arial" w:hAnsi="Arial" w:cs="Arial"/>
        </w:rPr>
        <w:br/>
      </w:r>
    </w:p>
    <w:p w14:paraId="0447062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особо</w:t>
      </w:r>
      <w:r w:rsidRPr="008B1350">
        <w:rPr>
          <w:rFonts w:ascii="Arial" w:hAnsi="Arial" w:cs="Arial"/>
        </w:rPr>
        <w:t> </w:t>
      </w:r>
      <w:r w:rsidRPr="008B1350">
        <w:rPr>
          <w:rFonts w:ascii="Arial" w:hAnsi="Arial" w:cs="Arial"/>
          <w:b/>
          <w:bCs/>
          <w:bdr w:val="none" w:sz="0" w:space="0" w:color="auto" w:frame="1"/>
        </w:rPr>
        <w:t>ценные зеленые насаждения</w:t>
      </w:r>
      <w:r w:rsidRPr="008B1350">
        <w:rPr>
          <w:rFonts w:ascii="Arial" w:hAnsi="Arial" w:cs="Arial"/>
        </w:rPr>
        <w:t> - зеленые насаждения, включающие редкие и особо охраняемые виды, культурные формы и отдельные экземпляры деревьев и кустарников, представляющие историческую, научную, культурную ценность, а также зеленые насаждения парков, фортификационных и культовых сооружений, представляющие ценность как образцы ландшафтного озеленения;</w:t>
      </w:r>
    </w:p>
    <w:p w14:paraId="33C49C1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(абзац в редакции решения Архангельской городской Думы от 23 мая 2018 года N 675 - см. предыдущую редакцию)</w:t>
      </w:r>
      <w:r w:rsidRPr="008B1350">
        <w:rPr>
          <w:rFonts w:ascii="Arial" w:hAnsi="Arial" w:cs="Arial"/>
        </w:rPr>
        <w:br/>
      </w:r>
    </w:p>
    <w:p w14:paraId="18A479C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дворовая территория (двор, придомовая территория)</w:t>
      </w:r>
      <w:r w:rsidRPr="008B1350">
        <w:rPr>
          <w:rFonts w:ascii="Arial" w:hAnsi="Arial" w:cs="Arial"/>
        </w:rPr>
        <w:t xml:space="preserve"> - внутренняя, ограниченная одним или более многоквартирными домами территория, представляющая собой </w:t>
      </w:r>
      <w:proofErr w:type="spellStart"/>
      <w:r w:rsidRPr="008B1350">
        <w:rPr>
          <w:rFonts w:ascii="Arial" w:hAnsi="Arial" w:cs="Arial"/>
        </w:rPr>
        <w:t>зонированное</w:t>
      </w:r>
      <w:proofErr w:type="spellEnd"/>
      <w:r w:rsidRPr="008B1350">
        <w:rPr>
          <w:rFonts w:ascii="Arial" w:hAnsi="Arial" w:cs="Arial"/>
        </w:rPr>
        <w:t xml:space="preserve"> пространство, состоящее из досуговой, хозяйственно-бытовой зон общего пользования;</w:t>
      </w:r>
    </w:p>
    <w:p w14:paraId="78E12201"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   (абзац дополнительно включен на основании решения Архангельской городской Думы от 23 мая 2018 года N 675)</w:t>
      </w:r>
      <w:r w:rsidRPr="008B1350">
        <w:rPr>
          <w:rFonts w:ascii="Arial" w:hAnsi="Arial" w:cs="Arial"/>
        </w:rPr>
        <w:br/>
      </w:r>
    </w:p>
    <w:p w14:paraId="6FE2889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естественный мусор</w:t>
      </w:r>
      <w:r w:rsidRPr="008B1350">
        <w:rPr>
          <w:rFonts w:ascii="Arial" w:hAnsi="Arial" w:cs="Arial"/>
        </w:rPr>
        <w:t> - вещества или остатки, образующиеся в результате природных явлений (снег, лёд, грязь, опавшие листья, ветви деревьев и кустарников);</w:t>
      </w:r>
    </w:p>
    <w:p w14:paraId="609E9EA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(абзац дополнительно включен на основании решения Архангельской городской Думы от 23 мая 2018 года N 675)</w:t>
      </w:r>
      <w:r w:rsidRPr="008B1350">
        <w:rPr>
          <w:rFonts w:ascii="Arial" w:hAnsi="Arial" w:cs="Arial"/>
        </w:rPr>
        <w:br/>
      </w:r>
    </w:p>
    <w:p w14:paraId="40398DD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b/>
          <w:bCs/>
          <w:bdr w:val="none" w:sz="0" w:space="0" w:color="auto" w:frame="1"/>
        </w:rPr>
        <w:t>зелёные насаждения</w:t>
      </w:r>
      <w:r w:rsidRPr="008B1350">
        <w:rPr>
          <w:rFonts w:ascii="Arial" w:hAnsi="Arial" w:cs="Arial"/>
        </w:rPr>
        <w:t> - древесная, древесно-кустарниковая, кустарниковая, травянистая растительность естественного и искусственного происхождения на определённой территории (включая парки, бульвары, скверы, сады, газоны, цветники, а также отдельно стоящие деревья и кустарники), за исключением территорий городских лесов, земельных участков, предоставленных для индивидуального жилищного строительства, а также садовых, огородных и дачных земельных участков;</w:t>
      </w:r>
    </w:p>
    <w:p w14:paraId="7B033FC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г) защита от образования наледи и снежных заносов, обеспечение стока воды;</w:t>
      </w:r>
      <w:r w:rsidRPr="008B1350">
        <w:rPr>
          <w:rFonts w:ascii="Arial" w:hAnsi="Arial" w:cs="Arial"/>
        </w:rPr>
        <w:br/>
      </w:r>
    </w:p>
    <w:p w14:paraId="46B2AAD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д) удобство обслуживания, в том числе механизированной и ручной очистки, территории рядом с малыми архитектурными формами и под их конструкцией;</w:t>
      </w:r>
      <w:r w:rsidRPr="008B1350">
        <w:rPr>
          <w:rFonts w:ascii="Arial" w:hAnsi="Arial" w:cs="Arial"/>
        </w:rPr>
        <w:br/>
      </w:r>
    </w:p>
    <w:p w14:paraId="4F516D3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е) эргономичность конструкций (высота и наклон спинки, высота урн и прочее);</w:t>
      </w:r>
      <w:r w:rsidRPr="008B1350">
        <w:rPr>
          <w:rFonts w:ascii="Arial" w:hAnsi="Arial" w:cs="Arial"/>
        </w:rPr>
        <w:br/>
      </w:r>
    </w:p>
    <w:p w14:paraId="01D8F3F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ж) расцветка, не диссонирующая с окружением;</w:t>
      </w:r>
      <w:r w:rsidRPr="008B1350">
        <w:rPr>
          <w:rFonts w:ascii="Arial" w:hAnsi="Arial" w:cs="Arial"/>
        </w:rPr>
        <w:br/>
      </w:r>
    </w:p>
    <w:p w14:paraId="7B14EC2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з) безопасность для потенциальных пользователей;</w:t>
      </w:r>
      <w:r w:rsidRPr="008B1350">
        <w:rPr>
          <w:rFonts w:ascii="Arial" w:hAnsi="Arial" w:cs="Arial"/>
        </w:rPr>
        <w:br/>
      </w:r>
    </w:p>
    <w:p w14:paraId="6CB56E3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и) стилистическое сочетание с другими малыми архитектурными формами и окружающей архитектурой;</w:t>
      </w:r>
      <w:r w:rsidRPr="008B1350">
        <w:rPr>
          <w:rFonts w:ascii="Arial" w:hAnsi="Arial" w:cs="Arial"/>
        </w:rPr>
        <w:br/>
      </w:r>
    </w:p>
    <w:p w14:paraId="0751115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к) соответствие характеристикам зоны расположения: утилитарный, минималистический дизайн для тротуаров дорог, более сложный, с элементами декора, - для рекреационных зон и дворов.</w:t>
      </w:r>
      <w:r w:rsidRPr="008B1350">
        <w:rPr>
          <w:rFonts w:ascii="Arial" w:hAnsi="Arial" w:cs="Arial"/>
        </w:rPr>
        <w:br/>
      </w:r>
    </w:p>
    <w:p w14:paraId="4C11F6D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4.9.3. Общие рекомендации к установке малых архитектурных форм:</w:t>
      </w:r>
      <w:r w:rsidRPr="008B1350">
        <w:rPr>
          <w:rFonts w:ascii="Arial" w:hAnsi="Arial" w:cs="Arial"/>
        </w:rPr>
        <w:br/>
      </w:r>
    </w:p>
    <w:p w14:paraId="68385D1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а) расположение, не создающее препятствий для пешеходов;</w:t>
      </w:r>
      <w:r w:rsidRPr="008B1350">
        <w:rPr>
          <w:rFonts w:ascii="Arial" w:hAnsi="Arial" w:cs="Arial"/>
        </w:rPr>
        <w:br/>
      </w:r>
    </w:p>
    <w:p w14:paraId="55582F4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б) компактная установка на минимальной площади в местах большого скопления людей;</w:t>
      </w:r>
      <w:r w:rsidRPr="008B1350">
        <w:rPr>
          <w:rFonts w:ascii="Arial" w:hAnsi="Arial" w:cs="Arial"/>
        </w:rPr>
        <w:br/>
      </w:r>
    </w:p>
    <w:p w14:paraId="331A43D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устойчивость конструкции;</w:t>
      </w:r>
      <w:r w:rsidRPr="008B1350">
        <w:rPr>
          <w:rFonts w:ascii="Arial" w:hAnsi="Arial" w:cs="Arial"/>
        </w:rPr>
        <w:br/>
      </w:r>
    </w:p>
    <w:p w14:paraId="11A90D1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г) надежная фиксация или обеспечение возможности перемещения в зависимости от условий расположения;</w:t>
      </w:r>
      <w:r w:rsidRPr="008B1350">
        <w:rPr>
          <w:rFonts w:ascii="Arial" w:hAnsi="Arial" w:cs="Arial"/>
        </w:rPr>
        <w:br/>
      </w:r>
    </w:p>
    <w:p w14:paraId="1D67BC2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д) наличие в каждой конкретной зоне малых архитектурных форм, рекомендуемых типов для такой зоны.</w:t>
      </w:r>
      <w:r w:rsidRPr="008B1350">
        <w:rPr>
          <w:rFonts w:ascii="Arial" w:hAnsi="Arial" w:cs="Arial"/>
        </w:rPr>
        <w:br/>
      </w:r>
    </w:p>
    <w:p w14:paraId="2FA97EE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4.9.4. Рекомендации к установке урн:</w:t>
      </w:r>
      <w:r w:rsidRPr="008B1350">
        <w:rPr>
          <w:rFonts w:ascii="Arial" w:hAnsi="Arial" w:cs="Arial"/>
        </w:rPr>
        <w:br/>
      </w:r>
    </w:p>
    <w:p w14:paraId="14773FB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достаточные высота (до 100 см) и объем;</w:t>
      </w:r>
      <w:r w:rsidRPr="008B1350">
        <w:rPr>
          <w:rFonts w:ascii="Arial" w:hAnsi="Arial" w:cs="Arial"/>
        </w:rPr>
        <w:br/>
      </w:r>
    </w:p>
    <w:p w14:paraId="3DD4EFE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 наличие рельефного </w:t>
      </w:r>
      <w:proofErr w:type="spellStart"/>
      <w:r w:rsidRPr="008B1350">
        <w:rPr>
          <w:rFonts w:ascii="Arial" w:hAnsi="Arial" w:cs="Arial"/>
        </w:rPr>
        <w:t>текстурирования</w:t>
      </w:r>
      <w:proofErr w:type="spellEnd"/>
      <w:r w:rsidRPr="008B1350">
        <w:rPr>
          <w:rFonts w:ascii="Arial" w:hAnsi="Arial" w:cs="Arial"/>
        </w:rPr>
        <w:t xml:space="preserve"> или перфорирования для защиты от графического вандализма;</w:t>
      </w:r>
      <w:r w:rsidRPr="008B1350">
        <w:rPr>
          <w:rFonts w:ascii="Arial" w:hAnsi="Arial" w:cs="Arial"/>
        </w:rPr>
        <w:br/>
      </w:r>
    </w:p>
    <w:p w14:paraId="2D0369C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защита от дождя и снега;</w:t>
      </w:r>
      <w:r w:rsidRPr="008B1350">
        <w:rPr>
          <w:rFonts w:ascii="Arial" w:hAnsi="Arial" w:cs="Arial"/>
        </w:rPr>
        <w:br/>
      </w:r>
    </w:p>
    <w:p w14:paraId="76FCAA8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использование и аккуратное расположение вставных ведер и мусорных мешков.</w:t>
      </w:r>
      <w:r w:rsidRPr="008B1350">
        <w:rPr>
          <w:rFonts w:ascii="Arial" w:hAnsi="Arial" w:cs="Arial"/>
        </w:rPr>
        <w:br/>
      </w:r>
    </w:p>
    <w:p w14:paraId="5626538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4.9.5. Рекомендации к уличной мебели, в том числе к различным видам скамей для отдыха, размещаемых на территории общественных пространств, рекреаций и дворов, а также скамей и столов, размещаемых на площадках для </w:t>
      </w:r>
      <w:r w:rsidRPr="008B1350">
        <w:rPr>
          <w:rFonts w:ascii="Arial" w:hAnsi="Arial" w:cs="Arial"/>
        </w:rPr>
        <w:lastRenderedPageBreak/>
        <w:t>настольных игр, летних кафе:</w:t>
      </w:r>
      <w:r w:rsidRPr="008B1350">
        <w:rPr>
          <w:rFonts w:ascii="Arial" w:hAnsi="Arial" w:cs="Arial"/>
        </w:rPr>
        <w:br/>
      </w:r>
    </w:p>
    <w:p w14:paraId="175F70A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а) установку скамей рекомендуется осуществлять на твердые виды покрытия или фундамент. В зонах отдыха, лесопарках, на детских площадках может допускаться установка скамей на мягкие виды покрытия. При наличии фундамента его </w:t>
      </w:r>
      <w:proofErr w:type="gramStart"/>
      <w:r w:rsidRPr="008B1350">
        <w:rPr>
          <w:rFonts w:ascii="Arial" w:hAnsi="Arial" w:cs="Arial"/>
        </w:rPr>
        <w:t>части  не</w:t>
      </w:r>
      <w:proofErr w:type="gramEnd"/>
      <w:r w:rsidRPr="008B1350">
        <w:rPr>
          <w:rFonts w:ascii="Arial" w:hAnsi="Arial" w:cs="Arial"/>
        </w:rPr>
        <w:t xml:space="preserve"> должны выступать над поверхностью земли;</w:t>
      </w:r>
      <w:r w:rsidRPr="008B1350">
        <w:rPr>
          <w:rFonts w:ascii="Arial" w:hAnsi="Arial" w:cs="Arial"/>
        </w:rPr>
        <w:br/>
      </w:r>
    </w:p>
    <w:p w14:paraId="4370C3B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б) наличие спинок для скамеек рекреационных зон, наличие спинок и поручней для скамеек дворовых зон, отсутствие спинок и поручней для скамеек транзитных зон;</w:t>
      </w:r>
      <w:r w:rsidRPr="008B1350">
        <w:rPr>
          <w:rFonts w:ascii="Arial" w:hAnsi="Arial" w:cs="Arial"/>
        </w:rPr>
        <w:br/>
      </w:r>
    </w:p>
    <w:p w14:paraId="58119E5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на территории особо охраняемых природных территорий возможно выполнять скамьи и столы из древесных пней-срубов, бревен и плах, не имеющих сколов и острых углов.</w:t>
      </w:r>
      <w:r w:rsidRPr="008B1350">
        <w:rPr>
          <w:rFonts w:ascii="Arial" w:hAnsi="Arial" w:cs="Arial"/>
        </w:rPr>
        <w:br/>
      </w:r>
    </w:p>
    <w:p w14:paraId="36F485C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4.9.6.  Рекомендации к установке цветочниц (вазонов), в том числе навесных:</w:t>
      </w:r>
      <w:r w:rsidRPr="008B1350">
        <w:rPr>
          <w:rFonts w:ascii="Arial" w:hAnsi="Arial" w:cs="Arial"/>
        </w:rPr>
        <w:br/>
      </w:r>
    </w:p>
    <w:p w14:paraId="5DBC63F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высота цветочниц (вазонов) должна обеспечивать предотвращение случайного наезда автомобилей и попадания мусора;</w:t>
      </w:r>
      <w:r w:rsidRPr="008B1350">
        <w:rPr>
          <w:rFonts w:ascii="Arial" w:hAnsi="Arial" w:cs="Arial"/>
        </w:rPr>
        <w:br/>
      </w:r>
    </w:p>
    <w:p w14:paraId="1F545B5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дизайн (цвет, форма) цветочниц (вазонов) не должен отвлекать внимание от растений;</w:t>
      </w:r>
      <w:r w:rsidRPr="008B1350">
        <w:rPr>
          <w:rFonts w:ascii="Arial" w:hAnsi="Arial" w:cs="Arial"/>
        </w:rPr>
        <w:br/>
      </w:r>
    </w:p>
    <w:p w14:paraId="0241EE0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цветочницы и кашпо зимой необходимо хранить в помещении или заменять в них цветы хвойными растениями или иными растительными декорациями.</w:t>
      </w:r>
      <w:r w:rsidRPr="008B1350">
        <w:rPr>
          <w:rFonts w:ascii="Arial" w:hAnsi="Arial" w:cs="Arial"/>
        </w:rPr>
        <w:br/>
      </w:r>
    </w:p>
    <w:p w14:paraId="36565ED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4.9.7. При установке ограждений рекомендуется учитывать следующее:</w:t>
      </w:r>
      <w:r w:rsidRPr="008B1350">
        <w:rPr>
          <w:rFonts w:ascii="Arial" w:hAnsi="Arial" w:cs="Arial"/>
        </w:rPr>
        <w:br/>
      </w:r>
    </w:p>
    <w:p w14:paraId="2A800F3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прочность, обеспечивающую защиту пешеходов от наезда автомобилей;</w:t>
      </w:r>
      <w:r w:rsidRPr="008B1350">
        <w:rPr>
          <w:rFonts w:ascii="Arial" w:hAnsi="Arial" w:cs="Arial"/>
        </w:rPr>
        <w:br/>
      </w:r>
    </w:p>
    <w:p w14:paraId="0DD527B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модульность, позволяющую создавать конструкции любой формы;</w:t>
      </w:r>
      <w:r w:rsidRPr="008B1350">
        <w:rPr>
          <w:rFonts w:ascii="Arial" w:hAnsi="Arial" w:cs="Arial"/>
        </w:rPr>
        <w:br/>
      </w:r>
    </w:p>
    <w:p w14:paraId="45619D2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наличие светоотражающих элементов в местах возможного наезда автомобиля;</w:t>
      </w:r>
      <w:r w:rsidRPr="008B1350">
        <w:rPr>
          <w:rFonts w:ascii="Arial" w:hAnsi="Arial" w:cs="Arial"/>
        </w:rPr>
        <w:br/>
      </w:r>
    </w:p>
    <w:p w14:paraId="4CD6BCC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расположение ограды не далее 10 см от края газона;</w:t>
      </w:r>
      <w:r w:rsidRPr="008B1350">
        <w:rPr>
          <w:rFonts w:ascii="Arial" w:hAnsi="Arial" w:cs="Arial"/>
        </w:rPr>
        <w:br/>
      </w:r>
    </w:p>
    <w:p w14:paraId="65160A4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использование нейтральных и (или) естественных цветов используемого материала.</w:t>
      </w:r>
      <w:r w:rsidRPr="008B1350">
        <w:rPr>
          <w:rFonts w:ascii="Arial" w:hAnsi="Arial" w:cs="Arial"/>
        </w:rPr>
        <w:br/>
      </w:r>
    </w:p>
    <w:p w14:paraId="1995C8D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4.9.8. На тротуарах автомобильных дорог могут быть использованы следующие малые архитектурные формы:</w:t>
      </w:r>
      <w:r w:rsidRPr="008B1350">
        <w:rPr>
          <w:rFonts w:ascii="Arial" w:hAnsi="Arial" w:cs="Arial"/>
        </w:rPr>
        <w:br/>
      </w:r>
    </w:p>
    <w:p w14:paraId="2245F78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 скамейки без спинки с местом для сумок;</w:t>
      </w:r>
      <w:r w:rsidRPr="008B1350">
        <w:rPr>
          <w:rFonts w:ascii="Arial" w:hAnsi="Arial" w:cs="Arial"/>
        </w:rPr>
        <w:br/>
      </w:r>
    </w:p>
    <w:p w14:paraId="7134FA2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опоры у скамеек для людей с ограниченными возможностями;</w:t>
      </w:r>
    </w:p>
    <w:p w14:paraId="186ED39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заграждения, обеспечивающие защиту пешеходов от наезда автомобилей;</w:t>
      </w:r>
      <w:r w:rsidRPr="008B1350">
        <w:rPr>
          <w:rFonts w:ascii="Arial" w:hAnsi="Arial" w:cs="Arial"/>
        </w:rPr>
        <w:br/>
      </w:r>
    </w:p>
    <w:p w14:paraId="6EB8EF4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навесные кашпо, навесные цветочницы и вазоны;</w:t>
      </w:r>
      <w:r w:rsidRPr="008B1350">
        <w:rPr>
          <w:rFonts w:ascii="Arial" w:hAnsi="Arial" w:cs="Arial"/>
        </w:rPr>
        <w:br/>
      </w:r>
    </w:p>
    <w:p w14:paraId="47C1187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высокие цветочницы (вазоны) и урны.</w:t>
      </w:r>
      <w:r w:rsidRPr="008B1350">
        <w:rPr>
          <w:rFonts w:ascii="Arial" w:hAnsi="Arial" w:cs="Arial"/>
        </w:rPr>
        <w:br/>
      </w:r>
    </w:p>
    <w:p w14:paraId="55D46FC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4.9.9. Для пешеходных зон могут быть использованы следующие малые архитектурные формы:</w:t>
      </w:r>
      <w:r w:rsidRPr="008B1350">
        <w:rPr>
          <w:rFonts w:ascii="Arial" w:hAnsi="Arial" w:cs="Arial"/>
        </w:rPr>
        <w:br/>
      </w:r>
    </w:p>
    <w:p w14:paraId="51D0603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уличные фонари, высота которых соотносима с ростом человека;</w:t>
      </w:r>
      <w:r w:rsidRPr="008B1350">
        <w:rPr>
          <w:rFonts w:ascii="Arial" w:hAnsi="Arial" w:cs="Arial"/>
        </w:rPr>
        <w:br/>
      </w:r>
    </w:p>
    <w:p w14:paraId="4207BF5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скамейки, предполагающие длительное сидение;</w:t>
      </w:r>
      <w:r w:rsidRPr="008B1350">
        <w:rPr>
          <w:rFonts w:ascii="Arial" w:hAnsi="Arial" w:cs="Arial"/>
        </w:rPr>
        <w:br/>
      </w:r>
    </w:p>
    <w:p w14:paraId="3E43A67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цветочницы и кашпо (вазоны);</w:t>
      </w:r>
      <w:r w:rsidRPr="008B1350">
        <w:rPr>
          <w:rFonts w:ascii="Arial" w:hAnsi="Arial" w:cs="Arial"/>
        </w:rPr>
        <w:br/>
      </w:r>
    </w:p>
    <w:p w14:paraId="4456493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информационные стенды;</w:t>
      </w:r>
      <w:r w:rsidRPr="008B1350">
        <w:rPr>
          <w:rFonts w:ascii="Arial" w:hAnsi="Arial" w:cs="Arial"/>
        </w:rPr>
        <w:br/>
      </w:r>
    </w:p>
    <w:p w14:paraId="3D42E9D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защитные ограждения;</w:t>
      </w:r>
      <w:r w:rsidRPr="008B1350">
        <w:rPr>
          <w:rFonts w:ascii="Arial" w:hAnsi="Arial" w:cs="Arial"/>
        </w:rPr>
        <w:br/>
      </w:r>
    </w:p>
    <w:p w14:paraId="4B10CAE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столы для игр.</w:t>
      </w:r>
      <w:r w:rsidRPr="008B1350">
        <w:rPr>
          <w:rFonts w:ascii="Arial" w:hAnsi="Arial" w:cs="Arial"/>
        </w:rPr>
        <w:br/>
      </w:r>
    </w:p>
    <w:p w14:paraId="5E458AF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4.9.10. При проектировании оборудования рекомендуется предусматривать его </w:t>
      </w:r>
      <w:proofErr w:type="spellStart"/>
      <w:r w:rsidRPr="008B1350">
        <w:rPr>
          <w:rFonts w:ascii="Arial" w:hAnsi="Arial" w:cs="Arial"/>
        </w:rPr>
        <w:t>вандалозащищенность</w:t>
      </w:r>
      <w:proofErr w:type="spellEnd"/>
      <w:r w:rsidRPr="008B1350">
        <w:rPr>
          <w:rFonts w:ascii="Arial" w:hAnsi="Arial" w:cs="Arial"/>
        </w:rPr>
        <w:t>, в том числе:</w:t>
      </w:r>
      <w:r w:rsidRPr="008B1350">
        <w:rPr>
          <w:rFonts w:ascii="Arial" w:hAnsi="Arial" w:cs="Arial"/>
        </w:rPr>
        <w:br/>
      </w:r>
    </w:p>
    <w:p w14:paraId="2CF0E74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использовать легко очищающиеся и не боящиеся абразивных и растворяющих веществ материалы;</w:t>
      </w:r>
      <w:r w:rsidRPr="008B1350">
        <w:rPr>
          <w:rFonts w:ascii="Arial" w:hAnsi="Arial" w:cs="Arial"/>
        </w:rPr>
        <w:br/>
      </w:r>
    </w:p>
    <w:p w14:paraId="30E5FF9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 использовать на плоских поверхностях оборудования и малых архитектурных </w:t>
      </w:r>
      <w:proofErr w:type="gramStart"/>
      <w:r w:rsidRPr="008B1350">
        <w:rPr>
          <w:rFonts w:ascii="Arial" w:hAnsi="Arial" w:cs="Arial"/>
        </w:rPr>
        <w:t>форм  перфорирование</w:t>
      </w:r>
      <w:proofErr w:type="gramEnd"/>
      <w:r w:rsidRPr="008B1350">
        <w:rPr>
          <w:rFonts w:ascii="Arial" w:hAnsi="Arial" w:cs="Arial"/>
        </w:rPr>
        <w:t xml:space="preserve"> или рельефное </w:t>
      </w:r>
      <w:proofErr w:type="spellStart"/>
      <w:r w:rsidRPr="008B1350">
        <w:rPr>
          <w:rFonts w:ascii="Arial" w:hAnsi="Arial" w:cs="Arial"/>
        </w:rPr>
        <w:t>текстурирование</w:t>
      </w:r>
      <w:proofErr w:type="spellEnd"/>
      <w:r w:rsidRPr="008B1350">
        <w:rPr>
          <w:rFonts w:ascii="Arial" w:hAnsi="Arial" w:cs="Arial"/>
        </w:rPr>
        <w:t>, которое мешает расклейке объявлений, разрисовыванию поверхности, а также облегчает очистку;</w:t>
      </w:r>
      <w:r w:rsidRPr="008B1350">
        <w:rPr>
          <w:rFonts w:ascii="Arial" w:hAnsi="Arial" w:cs="Arial"/>
        </w:rPr>
        <w:br/>
      </w:r>
    </w:p>
    <w:p w14:paraId="028BFBF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 использовать темные тона окраски или материалов, поскольку светлая однотонная окраска провоцирует нанесение незаконных надписей. Необходимо учитывать то, что темная или черная окраска уменьшает количество надписей или их заметность, поскольку большинство цветов инструментов нанесения также темные. При размещении оборудования рекомендуется предусматривать его </w:t>
      </w:r>
      <w:proofErr w:type="spellStart"/>
      <w:r w:rsidRPr="008B1350">
        <w:rPr>
          <w:rFonts w:ascii="Arial" w:hAnsi="Arial" w:cs="Arial"/>
        </w:rPr>
        <w:t>вандалозащищенность</w:t>
      </w:r>
      <w:proofErr w:type="spellEnd"/>
      <w:r w:rsidRPr="008B1350">
        <w:rPr>
          <w:rFonts w:ascii="Arial" w:hAnsi="Arial" w:cs="Arial"/>
        </w:rPr>
        <w:t>.  Оборудование (будки, остановки, столбы, заборы) и фасады зданий рекомендуется защитить с помощью рекламы и полезной информации, стрит-арта и рекламного граффити, озеленения;</w:t>
      </w:r>
      <w:r w:rsidRPr="008B1350">
        <w:rPr>
          <w:rFonts w:ascii="Arial" w:hAnsi="Arial" w:cs="Arial"/>
        </w:rPr>
        <w:br/>
      </w:r>
    </w:p>
    <w:p w14:paraId="4F4CC7C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 xml:space="preserve">- минимизировать количество оборудования, группируя объекты </w:t>
      </w:r>
      <w:proofErr w:type="gramStart"/>
      <w:r w:rsidRPr="008B1350">
        <w:rPr>
          <w:rFonts w:ascii="Arial" w:hAnsi="Arial" w:cs="Arial"/>
        </w:rPr>
        <w:t>или  размещая</w:t>
      </w:r>
      <w:proofErr w:type="gramEnd"/>
      <w:r w:rsidRPr="008B1350">
        <w:rPr>
          <w:rFonts w:ascii="Arial" w:hAnsi="Arial" w:cs="Arial"/>
        </w:rPr>
        <w:t xml:space="preserve"> их к стене здания, в том числе объекты, стоящие на небольшом расстоянии друг от друга (например, банкоматы), тем самым уменьшая площадь, которая может быть подвержена вандализму, сокращая затраты и время на ее обслуживание.</w:t>
      </w:r>
      <w:r w:rsidRPr="008B1350">
        <w:rPr>
          <w:rFonts w:ascii="Arial" w:hAnsi="Arial" w:cs="Arial"/>
        </w:rPr>
        <w:br/>
      </w:r>
    </w:p>
    <w:p w14:paraId="4F981F5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4.9.11. В рамках решения задачи обеспечения качества городской среды при создании и благоустройстве некапитальных нестационарных сооружений учитываются принципы функционального разнообразия, организации комфортной пешеходной среды, комфортной среды для общения в части обеспечения территории разнообразными сервисами, востребованными центрами притяжения людей без ущерба для комфортного передвижения по сложившимся пешеходным маршрутам.</w:t>
      </w:r>
      <w:r w:rsidRPr="008B1350">
        <w:rPr>
          <w:rFonts w:ascii="Arial" w:hAnsi="Arial" w:cs="Arial"/>
        </w:rPr>
        <w:br/>
      </w:r>
    </w:p>
    <w:p w14:paraId="19F7307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4.9.12. Некапитальные нестационарные сооружения размещаются на территориях города таким образом, чтобы не мешать пешеходному движению, не ухудшать визуальное восприятие среды города. Сооружения предприятий мелкорозничной торговли, бытового обслуживания и питания рекомендуется размещать на территориях пешеходных зон, в парках, садах, на бульварах города. Сооружения рекомендуется устанавливать на твердые виды покрытия, оснастить осветительным оборудованием, урнами и малыми контейнерами для мусора, а некапитальные нестационарные объекты общественного питания - туалетными кабинами (при отсутствии общественных туалетов на прилегающей территории в зоне доступности).</w:t>
      </w:r>
      <w:r w:rsidRPr="008B1350">
        <w:rPr>
          <w:rFonts w:ascii="Arial" w:hAnsi="Arial" w:cs="Arial"/>
        </w:rPr>
        <w:br/>
      </w:r>
    </w:p>
    <w:p w14:paraId="3B0BE3C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4.9.13. Размещение туалетных кабин предусматривается на активно посещаемых территориях города при отсутствии или недостаточной пропускной способности общественных туалетов: в местах проведения массовых мероприятий, при крупных объектах торговли и услуг, на территории объектов рекреации (парках, садах), в местах установки автозаправочных станций, на автостоянках, а также при некапитальных нестационарных сооружениях питания.</w:t>
      </w:r>
      <w:r w:rsidRPr="008B1350">
        <w:rPr>
          <w:rFonts w:ascii="Arial" w:hAnsi="Arial" w:cs="Arial"/>
        </w:rPr>
        <w:br/>
      </w:r>
    </w:p>
    <w:p w14:paraId="522D53B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4.10. Оформление и оборудование зданий и сооружений.</w:t>
      </w:r>
      <w:r w:rsidRPr="008B1350">
        <w:rPr>
          <w:rFonts w:ascii="Arial" w:hAnsi="Arial" w:cs="Arial"/>
        </w:rPr>
        <w:br/>
      </w:r>
    </w:p>
    <w:p w14:paraId="2FF2070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4.10.1. Проектирование оформления и оборудования сооружений включает в себя колористическое решение внешних поверхностей стен, отделку крыши, некоторые вопросы оборудования конструктивных элементов здания, размещение антенн, водосточных труб, отмостки, домовых знаков, защитных сеток.</w:t>
      </w:r>
      <w:r w:rsidRPr="008B1350">
        <w:rPr>
          <w:rFonts w:ascii="Arial" w:hAnsi="Arial" w:cs="Arial"/>
        </w:rPr>
        <w:br/>
      </w:r>
    </w:p>
    <w:p w14:paraId="73034B3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4.10.2. Колористическое решение зданий и сооружений проектируется с учетом концепции общего цветового решения застройки улиц и территорий города.</w:t>
      </w:r>
      <w:r w:rsidRPr="008B1350">
        <w:rPr>
          <w:rFonts w:ascii="Arial" w:hAnsi="Arial" w:cs="Arial"/>
        </w:rPr>
        <w:br/>
      </w:r>
    </w:p>
    <w:p w14:paraId="60694A0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4.10.3.  Возможность остекления лоджий и балконов, замены рам, окраски стен в исторических центрах города устанавливается в составе градостроительного регламента.</w:t>
      </w:r>
      <w:r w:rsidRPr="008B1350">
        <w:rPr>
          <w:rFonts w:ascii="Arial" w:hAnsi="Arial" w:cs="Arial"/>
        </w:rPr>
        <w:br/>
      </w:r>
    </w:p>
    <w:p w14:paraId="4248FE1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4.10.4 Входные (участки входов в здания) группы зданий жилого и общественного назначения </w:t>
      </w:r>
      <w:proofErr w:type="spellStart"/>
      <w:r w:rsidRPr="008B1350">
        <w:rPr>
          <w:rFonts w:ascii="Arial" w:hAnsi="Arial" w:cs="Arial"/>
        </w:rPr>
        <w:t>оснащаютя</w:t>
      </w:r>
      <w:proofErr w:type="spellEnd"/>
      <w:r w:rsidRPr="008B1350">
        <w:rPr>
          <w:rFonts w:ascii="Arial" w:hAnsi="Arial" w:cs="Arial"/>
        </w:rPr>
        <w:t xml:space="preserve"> осветительным оборудованием, навесом (козырьком), элементами сопряжения поверхностей, устройствами и приспособлениями для перемещения инвалидов и маломобильных групп населения.</w:t>
      </w:r>
      <w:r w:rsidRPr="008B1350">
        <w:rPr>
          <w:rFonts w:ascii="Arial" w:hAnsi="Arial" w:cs="Arial"/>
        </w:rPr>
        <w:br/>
      </w:r>
    </w:p>
    <w:p w14:paraId="0548067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  Организация площадок на территории города.</w:t>
      </w:r>
      <w:r w:rsidRPr="008B1350">
        <w:rPr>
          <w:rFonts w:ascii="Arial" w:hAnsi="Arial" w:cs="Arial"/>
        </w:rPr>
        <w:br/>
      </w:r>
    </w:p>
    <w:p w14:paraId="372C6B0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4.11.1. На территории города предусматриваются следующие виды площадок: для игр детей, отдыха взрослых, занятий спортом, установки мусоросборников, выгула и дрессировки собак, стоянок автомобилей.</w:t>
      </w:r>
      <w:r w:rsidRPr="008B1350">
        <w:rPr>
          <w:rFonts w:ascii="Arial" w:hAnsi="Arial" w:cs="Arial"/>
        </w:rPr>
        <w:br/>
      </w:r>
    </w:p>
    <w:p w14:paraId="3E12D20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4.11.2. Детские площадки предназначены для игр и активного отдыха детей разных возрастов. Площадки могут быть организованы в виде отдельных площадок для разных возрастных групп или как комплексные игровые площадки с зонированием по возрастным интересам.</w:t>
      </w:r>
      <w:r w:rsidRPr="008B1350">
        <w:rPr>
          <w:rFonts w:ascii="Arial" w:hAnsi="Arial" w:cs="Arial"/>
        </w:rPr>
        <w:br/>
      </w:r>
    </w:p>
    <w:p w14:paraId="7310DC6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4.11.3. Перечень элементов благоустройства территории на детской площадке обычно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r w:rsidRPr="008B1350">
        <w:rPr>
          <w:rFonts w:ascii="Arial" w:hAnsi="Arial" w:cs="Arial"/>
        </w:rPr>
        <w:br/>
      </w:r>
    </w:p>
    <w:p w14:paraId="68E4C85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4.11.4. Площадки для отдыха и проведения досуга взрослого населения размещаются на участках жилой застройки, на озелененных территориях жилой группы и микрорайона, в парках и лесопарках.</w:t>
      </w:r>
      <w:r w:rsidRPr="008B1350">
        <w:rPr>
          <w:rFonts w:ascii="Arial" w:hAnsi="Arial" w:cs="Arial"/>
        </w:rPr>
        <w:br/>
      </w:r>
    </w:p>
    <w:p w14:paraId="2BE698E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4.11.5. Перечень элементов благоустройства на площадке для отдыха, как правило, включает твердые виды покрытия, элементы сопряжения поверхности площадки с газоном, озеленение, скамьи для отдыха, скамьи и столы, урны, осветительное оборудование.</w:t>
      </w:r>
      <w:r w:rsidRPr="008B1350">
        <w:rPr>
          <w:rFonts w:ascii="Arial" w:hAnsi="Arial" w:cs="Arial"/>
        </w:rPr>
        <w:br/>
      </w:r>
    </w:p>
    <w:p w14:paraId="4885CEC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4.11.6. Спортивные площадки предназначены для занятий физкультурой и спортом всех возрастных групп населения. Спортивные площадки размещаются на территориях жилого и рекреационного назначения, участках спортивных сооружений.</w:t>
      </w:r>
      <w:r w:rsidRPr="008B1350">
        <w:rPr>
          <w:rFonts w:ascii="Arial" w:hAnsi="Arial" w:cs="Arial"/>
        </w:rPr>
        <w:br/>
      </w:r>
    </w:p>
    <w:p w14:paraId="505BA7B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4.11.7. Контейнерные площадки и площадки для складирования отдельных групп коммунальных отходов - специально оборудованные места, предназначенные для складирования коммунальных отходов. На данных площадках размещается </w:t>
      </w:r>
      <w:proofErr w:type="gramStart"/>
      <w:r w:rsidRPr="008B1350">
        <w:rPr>
          <w:rFonts w:ascii="Arial" w:hAnsi="Arial" w:cs="Arial"/>
        </w:rPr>
        <w:t>информация  о</w:t>
      </w:r>
      <w:proofErr w:type="gramEnd"/>
      <w:r w:rsidRPr="008B1350">
        <w:rPr>
          <w:rFonts w:ascii="Arial" w:hAnsi="Arial" w:cs="Arial"/>
        </w:rPr>
        <w:t xml:space="preserve"> сроках удаления отходов, наименовании </w:t>
      </w:r>
      <w:r w:rsidRPr="008B1350">
        <w:rPr>
          <w:rFonts w:ascii="Arial" w:hAnsi="Arial" w:cs="Arial"/>
        </w:rPr>
        <w:lastRenderedPageBreak/>
        <w:t>организации, выполняющей данную работу, и контактах лица, ответственного за качественную и своевременную работу по содержанию площадки и своевременное удаление отходов. Наличие таких площадок предусматривается в составе территорий и участков любого функционального назначения, где могут накапливаться коммунальные отходы.</w:t>
      </w:r>
      <w:r w:rsidRPr="008B1350">
        <w:rPr>
          <w:rFonts w:ascii="Arial" w:hAnsi="Arial" w:cs="Arial"/>
        </w:rPr>
        <w:br/>
      </w:r>
    </w:p>
    <w:p w14:paraId="673D695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4.11.8. Размер контейнерной площадки определяется исходя из задач, габаритов и количества контейнеров, используемых для складирования отходов, но не более предусмотренного санитарно-эпидемиологическими требованиями.</w:t>
      </w:r>
      <w:r w:rsidRPr="008B1350">
        <w:rPr>
          <w:rFonts w:ascii="Arial" w:hAnsi="Arial" w:cs="Arial"/>
        </w:rPr>
        <w:br/>
      </w:r>
    </w:p>
    <w:p w14:paraId="39FE733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4.11.9. Контейнерные площадки могут быть совмещены с площадками для складирования отдельных групп коммунальных отходов, в том числе для складирования крупногабаритных отходов.</w:t>
      </w:r>
      <w:r w:rsidRPr="008B1350">
        <w:rPr>
          <w:rFonts w:ascii="Arial" w:hAnsi="Arial" w:cs="Arial"/>
        </w:rPr>
        <w:br/>
      </w:r>
    </w:p>
    <w:p w14:paraId="7195D0B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4.11.10. Площадки для выгула собак размещаются на территориях общего пользования, за пределами санитарной зоны источников водоснабжения первого и второго поясов.</w:t>
      </w:r>
      <w:r w:rsidRPr="008B1350">
        <w:rPr>
          <w:rFonts w:ascii="Arial" w:hAnsi="Arial" w:cs="Arial"/>
        </w:rPr>
        <w:br/>
      </w:r>
    </w:p>
    <w:p w14:paraId="1B74622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4.11.11. На территории площадки для выгула собак размещается информационный стенд с правилами пользования площадкой.</w:t>
      </w:r>
      <w:r w:rsidRPr="008B1350">
        <w:rPr>
          <w:rFonts w:ascii="Arial" w:hAnsi="Arial" w:cs="Arial"/>
        </w:rPr>
        <w:br/>
      </w:r>
    </w:p>
    <w:p w14:paraId="5AE761F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4.11.12. Покрытие площадки для выгула собак должно иметь ровную поверхность, обеспечивающую хороший дренаж, не травмирующую конечности животных (газонное, песчаное, песчано-земляное), а также быть удобным для регулярной уборки и обновления.</w:t>
      </w:r>
      <w:r w:rsidRPr="008B1350">
        <w:rPr>
          <w:rFonts w:ascii="Arial" w:hAnsi="Arial" w:cs="Arial"/>
        </w:rPr>
        <w:br/>
      </w:r>
    </w:p>
    <w:p w14:paraId="79A71A9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 Создание и благоустройство пешеходных коммуникаций (тротуаров, аллей, дорожек, тропинок), обеспечивающих пешеходные связи и передвижения на территории города.</w:t>
      </w:r>
      <w:r w:rsidRPr="008B1350">
        <w:rPr>
          <w:rFonts w:ascii="Arial" w:hAnsi="Arial" w:cs="Arial"/>
        </w:rPr>
        <w:br/>
      </w:r>
    </w:p>
    <w:p w14:paraId="1AB44AC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4.12.1. При создании и благоустройстве пешеходных коммуникаций на территории города обеспечивается минимальное количество пересечений с транспортными коммуникациями, непрерывность системы пешеходных коммуникаций, возможность безопасного, беспрепятственного и удобного передвижения людей, включая инвалидов и маломобильные группы населения, высокий уровень благоустройства и озеленения. В системе пешеходных коммуникаций рекомендуется выделять основные и второстепенные пешеходные связи.</w:t>
      </w:r>
      <w:r w:rsidRPr="008B1350">
        <w:rPr>
          <w:rFonts w:ascii="Arial" w:hAnsi="Arial" w:cs="Arial"/>
        </w:rPr>
        <w:br/>
      </w:r>
    </w:p>
    <w:p w14:paraId="11A697F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4.12.2. Перед проектированием пешеходных тротуаров составляется карта фактических пешеходных маршрутов со схемами движения пешеходных маршрутов, соединяющих основные точки притяжения людей. По результатам анализа состояния открытых территорий в местах концентрации пешеходных потоков выявляются ключевые проблемы состояния городской среды, в том числе </w:t>
      </w:r>
      <w:r w:rsidRPr="008B1350">
        <w:rPr>
          <w:rFonts w:ascii="Arial" w:hAnsi="Arial" w:cs="Arial"/>
        </w:rPr>
        <w:lastRenderedPageBreak/>
        <w:t>старые деревья, куски арматуры, лестницы, заброшенные малые архитектурные формы. При необходимости организуется общественное обсуждение.</w:t>
      </w:r>
      <w:r w:rsidRPr="008B1350">
        <w:rPr>
          <w:rFonts w:ascii="Arial" w:hAnsi="Arial" w:cs="Arial"/>
        </w:rPr>
        <w:br/>
      </w:r>
    </w:p>
    <w:p w14:paraId="3F21352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4.12.3. При планировочной организации пешеходных тротуаров предусматривается беспрепятственный доступ к зданиям и сооружениям инвалидов и других групп населения с ограниченными возможностями передвижения и их сопровождающих, а также специально оборудованные в соответствии с требованиями "СП 59.13330.2016. Свод правил. Доступность зданий и сооружений для маломобильных групп населения" места для маломобильных групп населения.</w:t>
      </w:r>
      <w:r w:rsidRPr="008B1350">
        <w:rPr>
          <w:rFonts w:ascii="Arial" w:hAnsi="Arial" w:cs="Arial"/>
        </w:rPr>
        <w:br/>
      </w:r>
    </w:p>
    <w:p w14:paraId="7801D3A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4.12.4.  При создании пешеходных тротуаров учитывается следующее:</w:t>
      </w:r>
      <w:r w:rsidRPr="008B1350">
        <w:rPr>
          <w:rFonts w:ascii="Arial" w:hAnsi="Arial" w:cs="Arial"/>
        </w:rPr>
        <w:br/>
      </w:r>
    </w:p>
    <w:p w14:paraId="792121A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непрерывность связей пешеходных и транспортных путей, а также свободный доступ к объектам массового притяжения, в том числе объектам транспортной инфраструктуры;</w:t>
      </w:r>
      <w:r w:rsidRPr="008B1350">
        <w:rPr>
          <w:rFonts w:ascii="Arial" w:hAnsi="Arial" w:cs="Arial"/>
        </w:rPr>
        <w:br/>
      </w:r>
    </w:p>
    <w:p w14:paraId="0715E7A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исходя из текущих планировочных решений по транспортным путям осуществляется проектирование пешеходных тротуаров с минимальным числом пересечений с проезжей частью дорог и пересечений массовых пешеходных потоков.</w:t>
      </w:r>
      <w:r w:rsidRPr="008B1350">
        <w:rPr>
          <w:rFonts w:ascii="Arial" w:hAnsi="Arial" w:cs="Arial"/>
        </w:rPr>
        <w:br/>
      </w:r>
    </w:p>
    <w:p w14:paraId="6E64CA9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4.12.5. Покрытие пешеходных дорожек должно быть удобным при ходьбе и устойчивым к износу.</w:t>
      </w:r>
      <w:r w:rsidRPr="008B1350">
        <w:rPr>
          <w:rFonts w:ascii="Arial" w:hAnsi="Arial" w:cs="Arial"/>
        </w:rPr>
        <w:br/>
      </w:r>
    </w:p>
    <w:p w14:paraId="2BBD8D7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4.12.6. Пешеходные маршруты обеспечиваются необходимым освещением.</w:t>
      </w:r>
      <w:r w:rsidRPr="008B1350">
        <w:rPr>
          <w:rFonts w:ascii="Arial" w:hAnsi="Arial" w:cs="Arial"/>
        </w:rPr>
        <w:br/>
      </w:r>
    </w:p>
    <w:p w14:paraId="21E8596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4.12.7. Количество элементов благоустройства пешеходных маршрутов (скамейки, урны, малые архитектурные формы) определяется с учетом интенсивности пешеходного движения.</w:t>
      </w:r>
      <w:r w:rsidRPr="008B1350">
        <w:rPr>
          <w:rFonts w:ascii="Arial" w:hAnsi="Arial" w:cs="Arial"/>
        </w:rPr>
        <w:br/>
      </w:r>
    </w:p>
    <w:p w14:paraId="69BAC27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4.13. Организация стоков ливневых вод.</w:t>
      </w:r>
      <w:r w:rsidRPr="008B1350">
        <w:rPr>
          <w:rFonts w:ascii="Arial" w:hAnsi="Arial" w:cs="Arial"/>
        </w:rPr>
        <w:br/>
      </w:r>
    </w:p>
    <w:p w14:paraId="3CC27D2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4.13.1. Сток ливневых вод на территории города допускается в систему ливневой канализации либо в водный объект. Сток ливневых вод в водный объект (за исключением естественных стоков ливневых вод с территорий общего пользования рекреационного назначения) может осуществляться только после их очистки в соответствии с требованиями санитарных норм.</w:t>
      </w:r>
      <w:r w:rsidRPr="008B1350">
        <w:rPr>
          <w:rFonts w:ascii="Arial" w:hAnsi="Arial" w:cs="Arial"/>
        </w:rPr>
        <w:br/>
      </w:r>
    </w:p>
    <w:p w14:paraId="0C4951E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4.13.2. Организация стоков ливневых вод в сети ливневой канализации осуществляется только по согласованию с обслуживающей организацией и владельцем сетей ливневой канализации.</w:t>
      </w:r>
      <w:r w:rsidRPr="008B1350">
        <w:rPr>
          <w:rFonts w:ascii="Arial" w:hAnsi="Arial" w:cs="Arial"/>
        </w:rPr>
        <w:br/>
      </w:r>
    </w:p>
    <w:p w14:paraId="73D734D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4.13.3. Содержание сетей ливневой канализации, смотровых и ливневых колодцев, водоотводящих сооружений обеспечивают их владельцы в соответствии с требованиями государственных стандартов.</w:t>
      </w:r>
      <w:r w:rsidRPr="008B1350">
        <w:rPr>
          <w:rFonts w:ascii="Arial" w:hAnsi="Arial" w:cs="Arial"/>
        </w:rPr>
        <w:br/>
      </w:r>
    </w:p>
    <w:p w14:paraId="221267C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4.13.4. Не допускается засорение решёток ливнесточных (</w:t>
      </w:r>
      <w:proofErr w:type="spellStart"/>
      <w:r w:rsidRPr="008B1350">
        <w:rPr>
          <w:rFonts w:ascii="Arial" w:hAnsi="Arial" w:cs="Arial"/>
        </w:rPr>
        <w:t>дождеприёмных</w:t>
      </w:r>
      <w:proofErr w:type="spellEnd"/>
      <w:r w:rsidRPr="008B1350">
        <w:rPr>
          <w:rFonts w:ascii="Arial" w:hAnsi="Arial" w:cs="Arial"/>
        </w:rPr>
        <w:t xml:space="preserve">) колодцев, смотровых, </w:t>
      </w:r>
      <w:proofErr w:type="spellStart"/>
      <w:r w:rsidRPr="008B1350">
        <w:rPr>
          <w:rFonts w:ascii="Arial" w:hAnsi="Arial" w:cs="Arial"/>
        </w:rPr>
        <w:t>дождеприёмных</w:t>
      </w:r>
      <w:proofErr w:type="spellEnd"/>
      <w:r w:rsidRPr="008B1350">
        <w:rPr>
          <w:rFonts w:ascii="Arial" w:hAnsi="Arial" w:cs="Arial"/>
        </w:rPr>
        <w:t xml:space="preserve"> и </w:t>
      </w:r>
      <w:proofErr w:type="spellStart"/>
      <w:r w:rsidRPr="008B1350">
        <w:rPr>
          <w:rFonts w:ascii="Arial" w:hAnsi="Arial" w:cs="Arial"/>
        </w:rPr>
        <w:t>перепадных</w:t>
      </w:r>
      <w:proofErr w:type="spellEnd"/>
      <w:r w:rsidRPr="008B1350">
        <w:rPr>
          <w:rFonts w:ascii="Arial" w:hAnsi="Arial" w:cs="Arial"/>
        </w:rPr>
        <w:t xml:space="preserve"> колодцев, трубопроводов и коллекторов ливневой канализации, ограничивающее их пропускную способность.</w:t>
      </w:r>
      <w:r w:rsidRPr="008B1350">
        <w:rPr>
          <w:rFonts w:ascii="Arial" w:hAnsi="Arial" w:cs="Arial"/>
        </w:rPr>
        <w:br/>
      </w:r>
    </w:p>
    <w:p w14:paraId="37252C1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чрезвычайных ситуациях природного и техногенного характера и ликвидации их последствий;</w:t>
      </w:r>
      <w:r w:rsidRPr="008B1350">
        <w:rPr>
          <w:rFonts w:ascii="Arial" w:hAnsi="Arial" w:cs="Arial"/>
        </w:rPr>
        <w:br/>
      </w:r>
    </w:p>
    <w:p w14:paraId="2818670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производстве работ по прокладке, реконструкции и ремонту инженерных подземных коммуникаций и сооружений на основании разрешения на производство указанных работ, выданного в установленном порядке.</w:t>
      </w:r>
      <w:r w:rsidRPr="008B1350">
        <w:rPr>
          <w:rFonts w:ascii="Arial" w:hAnsi="Arial" w:cs="Arial"/>
        </w:rPr>
        <w:br/>
      </w:r>
    </w:p>
    <w:p w14:paraId="4B359C7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13.4.9. Порядок проведения компенсационного озеленения утверждается Администрацией города.</w:t>
      </w:r>
      <w:r w:rsidRPr="008B1350">
        <w:rPr>
          <w:rFonts w:ascii="Arial" w:hAnsi="Arial" w:cs="Arial"/>
        </w:rPr>
        <w:br/>
      </w:r>
    </w:p>
    <w:p w14:paraId="62C02CB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13.4.10. Компенсационное озеленение производится в ближайший сезон, подходящий для высадки деревьев, кустарников, устройства газона, но не позднее полугода с момента обнаружения факта повреждения или уничтожения зеленых насаждений.</w:t>
      </w:r>
      <w:r w:rsidRPr="008B1350">
        <w:rPr>
          <w:rFonts w:ascii="Arial" w:hAnsi="Arial" w:cs="Arial"/>
        </w:rPr>
        <w:br/>
      </w:r>
    </w:p>
    <w:p w14:paraId="017F434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Площадь компенсационных зеленых насаждений не может быть меньше площади поврежденных или уничтоженных.</w:t>
      </w:r>
      <w:r w:rsidRPr="008B1350">
        <w:rPr>
          <w:rFonts w:ascii="Arial" w:hAnsi="Arial" w:cs="Arial"/>
        </w:rPr>
        <w:br/>
      </w:r>
    </w:p>
    <w:p w14:paraId="0A444DB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Компенсационные зеленые насаждения должны быть равноценны или лучше уничтоженных по рекреационным, защитным, декоративным и иным полезным свойствам.</w:t>
      </w:r>
      <w:r w:rsidRPr="008B1350">
        <w:rPr>
          <w:rFonts w:ascii="Arial" w:hAnsi="Arial" w:cs="Arial"/>
        </w:rPr>
        <w:br/>
      </w:r>
    </w:p>
    <w:p w14:paraId="7965257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13.4.11. Компенсационное озеленение производится за счет средств физических или юридических лиц, в интересах или вследствие противоправных действий которых произошло повреждение или уничтожение зеленых насаждений.</w:t>
      </w:r>
      <w:r w:rsidRPr="008B1350">
        <w:rPr>
          <w:rFonts w:ascii="Arial" w:hAnsi="Arial" w:cs="Arial"/>
        </w:rPr>
        <w:br/>
      </w:r>
    </w:p>
    <w:p w14:paraId="385A307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Возмещение вреда в любой форме не освобождает виновных в противоправном повреждении или уничтожении зеленых насаждений физических и юридических лиц от ответственности, установленной действующим законодательством.</w:t>
      </w:r>
      <w:r w:rsidRPr="008B1350">
        <w:rPr>
          <w:rFonts w:ascii="Arial" w:hAnsi="Arial" w:cs="Arial"/>
        </w:rPr>
        <w:br/>
      </w:r>
    </w:p>
    <w:p w14:paraId="7702F1C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13.5. Учет, инвентаризация и осмотр зеленых насаждений.</w:t>
      </w:r>
      <w:r w:rsidRPr="008B1350">
        <w:rPr>
          <w:rFonts w:ascii="Arial" w:hAnsi="Arial" w:cs="Arial"/>
        </w:rPr>
        <w:br/>
      </w:r>
    </w:p>
    <w:p w14:paraId="4701DB8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13.5.1. Учет зеленых насаждений (деревьев, кустарников, цветников) проводится в целях эффективного управления зелеными насаждениями, в том </w:t>
      </w:r>
      <w:r w:rsidRPr="008B1350">
        <w:rPr>
          <w:rFonts w:ascii="Arial" w:hAnsi="Arial" w:cs="Arial"/>
        </w:rPr>
        <w:lastRenderedPageBreak/>
        <w:t>числе установления соответствия количества зеленых насаждений действующим строительным и санитарным нормам, определения восстановительной стоимости и размера компенсационного озеленения.</w:t>
      </w:r>
      <w:r w:rsidRPr="008B1350">
        <w:rPr>
          <w:rFonts w:ascii="Arial" w:hAnsi="Arial" w:cs="Arial"/>
        </w:rPr>
        <w:br/>
      </w:r>
    </w:p>
    <w:p w14:paraId="2D5060B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13.5.2. Учет зеленых насаждений (деревьев, кустарников, цветников) на территории города производится согласно порядку учета зеленых насаждений, утверждаемому Администрацией города.</w:t>
      </w:r>
      <w:r w:rsidRPr="008B1350">
        <w:rPr>
          <w:rFonts w:ascii="Arial" w:hAnsi="Arial" w:cs="Arial"/>
        </w:rPr>
        <w:br/>
      </w:r>
    </w:p>
    <w:p w14:paraId="7F9AA0D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Документом, отображающим результаты учета, является паспорт учетного объекта. Паспорт учетного объекта подлежит плановому обновлению не реже одного раза в пять лет.</w:t>
      </w:r>
      <w:r w:rsidRPr="008B1350">
        <w:rPr>
          <w:rFonts w:ascii="Arial" w:hAnsi="Arial" w:cs="Arial"/>
        </w:rPr>
        <w:br/>
      </w:r>
    </w:p>
    <w:p w14:paraId="6A1A6FC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13.5.3. Для целей учета в порядке, утверждаемом Администрацией города, создаются окружные реестры зеленых насаждений и реестр зеленого фонда города Архангельска.</w:t>
      </w:r>
      <w:r w:rsidRPr="008B1350">
        <w:rPr>
          <w:rFonts w:ascii="Arial" w:hAnsi="Arial" w:cs="Arial"/>
        </w:rPr>
        <w:br/>
      </w:r>
    </w:p>
    <w:p w14:paraId="133F7E1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13.5.4. Инвентаризация объектов озеленения проводится в целях получения информации об их стоимости.</w:t>
      </w:r>
      <w:r w:rsidRPr="008B1350">
        <w:rPr>
          <w:rFonts w:ascii="Arial" w:hAnsi="Arial" w:cs="Arial"/>
        </w:rPr>
        <w:br/>
      </w:r>
    </w:p>
    <w:p w14:paraId="05D3F1F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Инвентаризация проводится в соответствии с действующими нормативными документами, а при их отсутствии - по временным методикам, утверждаемым Администрацией города.</w:t>
      </w:r>
      <w:r w:rsidRPr="008B1350">
        <w:rPr>
          <w:rFonts w:ascii="Arial" w:hAnsi="Arial" w:cs="Arial"/>
        </w:rPr>
        <w:br/>
      </w:r>
    </w:p>
    <w:p w14:paraId="2EF5AB5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13.5.5. Плановые осмотры проводятся один раз в год (весной). При плановом осмотре обследуются все элементы зеленых насаждений. Внеочередные осмотры проводятся после сильных ливней, ветров, снегопадов, наводнений.</w:t>
      </w:r>
      <w:r w:rsidRPr="008B1350">
        <w:rPr>
          <w:rFonts w:ascii="Arial" w:hAnsi="Arial" w:cs="Arial"/>
        </w:rPr>
        <w:br/>
      </w:r>
    </w:p>
    <w:p w14:paraId="21BB7EC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Задачей весеннего осмотра является проверка состояния насаждений, газонов, цветников, готовности их к эксплуатации в последующий период времени. В процессе осмотра уточняются объемы работ по восстановлению зеленых насаждений, посадке и подсадке растений, определяются состояние и повреждение объектов. По данным весеннего осмотра и ранее выявленных недостатков составляется ведомость дефектов и перечень мероприятий, необходимых для подготовки объектов к эксплуатации. По результатам весеннего осмотра составляется акт.</w:t>
      </w:r>
      <w:r w:rsidRPr="008B1350">
        <w:rPr>
          <w:rFonts w:ascii="Arial" w:hAnsi="Arial" w:cs="Arial"/>
        </w:rPr>
        <w:br/>
      </w:r>
    </w:p>
    <w:p w14:paraId="30FA6A89" w14:textId="77777777" w:rsidR="008B1350" w:rsidRPr="008B1350" w:rsidRDefault="008B1350" w:rsidP="008B1350">
      <w:pPr>
        <w:pStyle w:val="4"/>
        <w:spacing w:before="0" w:line="330" w:lineRule="atLeast"/>
        <w:jc w:val="center"/>
        <w:textAlignment w:val="baseline"/>
        <w:rPr>
          <w:rFonts w:ascii="Arial" w:hAnsi="Arial" w:cs="Arial"/>
          <w:color w:val="auto"/>
        </w:rPr>
      </w:pPr>
      <w:r w:rsidRPr="008B1350">
        <w:rPr>
          <w:rFonts w:ascii="Arial" w:hAnsi="Arial" w:cs="Arial"/>
          <w:color w:val="auto"/>
          <w:bdr w:val="none" w:sz="0" w:space="0" w:color="auto" w:frame="1"/>
        </w:rPr>
        <w:t>14. Особые требования к доступности городской среды</w:t>
      </w:r>
    </w:p>
    <w:p w14:paraId="11D5DAF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p>
    <w:p w14:paraId="543F183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14.1. При проектировании объектов благоустройства жилой среды, улиц и дорог, объектов культурно-бытового обслуживания необходимо предусматривать доступность среды города для маломобильных групп населения, оснащение этих объектов элементами и техническими средствами, способствующими передвижению престарелых и инвалидов.</w:t>
      </w:r>
      <w:r w:rsidRPr="008B1350">
        <w:rPr>
          <w:rFonts w:ascii="Arial" w:hAnsi="Arial" w:cs="Arial"/>
        </w:rPr>
        <w:br/>
      </w:r>
    </w:p>
    <w:p w14:paraId="1390DCE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14.2. Проектирование, строительство, установка технических средств и оборудования, способствующих передвижению пожилых лиц и инвалидов, необходимо осуществлять при новом строительстве заказчиком в соответствии с утвержденной проектной документацией.</w:t>
      </w:r>
    </w:p>
    <w:p w14:paraId="37788654" w14:textId="77777777" w:rsidR="008B1350" w:rsidRPr="008B1350" w:rsidRDefault="008B1350" w:rsidP="008B1350">
      <w:pPr>
        <w:pStyle w:val="formattext"/>
        <w:spacing w:before="0" w:beforeAutospacing="0" w:after="0" w:afterAutospacing="0" w:line="330" w:lineRule="atLeast"/>
        <w:jc w:val="center"/>
        <w:textAlignment w:val="baseline"/>
        <w:rPr>
          <w:rFonts w:ascii="Arial" w:hAnsi="Arial" w:cs="Arial"/>
        </w:rPr>
      </w:pPr>
      <w:r w:rsidRPr="008B1350">
        <w:rPr>
          <w:rFonts w:ascii="Arial" w:hAnsi="Arial" w:cs="Arial"/>
          <w:b/>
          <w:bCs/>
          <w:bdr w:val="none" w:sz="0" w:space="0" w:color="auto" w:frame="1"/>
        </w:rPr>
        <w:t>15. Определение границ прилегающих территорий</w:t>
      </w:r>
    </w:p>
    <w:p w14:paraId="25C625A0"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p>
    <w:p w14:paraId="3D9E2E3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 Определение границ прилегающих территорий в соответствии с порядком, установленным главой VII.5 областного закона от 23 сентября 2004 года N 259-внеоч.-ОЗ "О реализации государственных полномочий Архангельской области в сфере правового регулирования организации и осуществления местного самоуправления".</w:t>
      </w:r>
      <w:r w:rsidRPr="008B1350">
        <w:rPr>
          <w:rFonts w:ascii="Arial" w:hAnsi="Arial" w:cs="Arial"/>
        </w:rPr>
        <w:br/>
      </w:r>
    </w:p>
    <w:p w14:paraId="785EB0B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15.1. Границы прилегающих территорий определяются от границ земельных участков, образованных в установленном земельным законодательством порядке, если к таким земельным участкам прилегает территория общего пользования (далее в настоящем разделе - земельные участки), либо от периметра зданий, строений, сооружений, расположенных на земельных участках, которые не образованы в установленном земельным законодательством порядке, если к таким зданиям, строениям, сооружениям прилегает территория общего пользования (далее в настоящем разделе - здания, строения, сооружения).</w:t>
      </w:r>
      <w:r w:rsidRPr="008B1350">
        <w:rPr>
          <w:rFonts w:ascii="Arial" w:hAnsi="Arial" w:cs="Arial"/>
        </w:rPr>
        <w:br/>
      </w:r>
    </w:p>
    <w:p w14:paraId="63AE4F0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Порядок определения границ не распространяется на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w:t>
      </w:r>
      <w:r w:rsidRPr="008B1350">
        <w:rPr>
          <w:rFonts w:ascii="Arial" w:hAnsi="Arial" w:cs="Arial"/>
        </w:rPr>
        <w:br/>
      </w:r>
    </w:p>
    <w:p w14:paraId="311B4ED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15.2. Этапы определения границ прилегающих территорий.</w:t>
      </w:r>
      <w:r w:rsidRPr="008B1350">
        <w:rPr>
          <w:rFonts w:ascii="Arial" w:hAnsi="Arial" w:cs="Arial"/>
        </w:rPr>
        <w:br/>
      </w:r>
    </w:p>
    <w:p w14:paraId="7FAD1D0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Определение границ прилегающих территорий состоит из следующих этапов:</w:t>
      </w:r>
      <w:r w:rsidRPr="008B1350">
        <w:rPr>
          <w:rFonts w:ascii="Arial" w:hAnsi="Arial" w:cs="Arial"/>
        </w:rPr>
        <w:br/>
      </w:r>
    </w:p>
    <w:p w14:paraId="2F40280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 определение конкретных пределов границ прилегающих территорий;</w:t>
      </w:r>
      <w:r w:rsidRPr="008B1350">
        <w:rPr>
          <w:rFonts w:ascii="Arial" w:hAnsi="Arial" w:cs="Arial"/>
        </w:rPr>
        <w:br/>
      </w:r>
    </w:p>
    <w:p w14:paraId="4B4B95B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 закрепление границ прилегающих территорий;</w:t>
      </w:r>
      <w:r w:rsidRPr="008B1350">
        <w:rPr>
          <w:rFonts w:ascii="Arial" w:hAnsi="Arial" w:cs="Arial"/>
        </w:rPr>
        <w:br/>
      </w:r>
    </w:p>
    <w:p w14:paraId="2DBA6D4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3) доведение информации о закрепленных границах прилегающих территорий до сведения собственников и (или) иных законных владельцев зданий, строений, сооружений, земельных участков, а также лиц, ответственных за эксплуатацию зданий, строений, сооружений.</w:t>
      </w:r>
      <w:r w:rsidRPr="008B1350">
        <w:rPr>
          <w:rFonts w:ascii="Arial" w:hAnsi="Arial" w:cs="Arial"/>
        </w:rPr>
        <w:br/>
      </w:r>
    </w:p>
    <w:p w14:paraId="63FF560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 Определение конкретных пределов границ прилегающих территорий.</w:t>
      </w:r>
      <w:r w:rsidRPr="008B1350">
        <w:rPr>
          <w:rFonts w:ascii="Arial" w:hAnsi="Arial" w:cs="Arial"/>
        </w:rPr>
        <w:br/>
      </w:r>
    </w:p>
    <w:p w14:paraId="5593E91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15.3.1. Границы прилегающих территорий определяются в пределах не более 3 метров от границ земельных участков на основании сведений о государственном кадастровом учёте соответствующих земельных участков либо в пределах не более 15 метров от периметра зданий, строений, сооружений на </w:t>
      </w:r>
      <w:r w:rsidRPr="008B1350">
        <w:rPr>
          <w:rFonts w:ascii="Arial" w:hAnsi="Arial" w:cs="Arial"/>
        </w:rPr>
        <w:lastRenderedPageBreak/>
        <w:t>основании сведений о государственном кадастровом учёте соответствующих зданий, строений, сооружений, за исключением случаев, указанных в пунктах 15.3.2-15.3.11 Правил.</w:t>
      </w:r>
      <w:r w:rsidRPr="008B1350">
        <w:rPr>
          <w:rFonts w:ascii="Arial" w:hAnsi="Arial" w:cs="Arial"/>
        </w:rPr>
        <w:br/>
      </w:r>
    </w:p>
    <w:p w14:paraId="2662DB9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15.3.2. Границы территории, прилегающей к границам земельного участка, на котором находится объект индивидуального жилищного строительства, определяются в пределах не более 10 метров от границ данного земельного участка.</w:t>
      </w:r>
      <w:r w:rsidRPr="008B1350">
        <w:rPr>
          <w:rFonts w:ascii="Arial" w:hAnsi="Arial" w:cs="Arial"/>
        </w:rPr>
        <w:br/>
      </w:r>
    </w:p>
    <w:p w14:paraId="398E484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случае, если земельный участок, на котором находится объект индивидуального жилищного строительства, не образован в установленном земельным законодательством порядке, границы прилегающей территории определяются в пределах не более:</w:t>
      </w:r>
      <w:r w:rsidRPr="008B1350">
        <w:rPr>
          <w:rFonts w:ascii="Arial" w:hAnsi="Arial" w:cs="Arial"/>
        </w:rPr>
        <w:br/>
      </w:r>
    </w:p>
    <w:p w14:paraId="2278B12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20 метров от периметра объекта индивидуального жилищного </w:t>
      </w:r>
      <w:proofErr w:type="gramStart"/>
      <w:r w:rsidRPr="008B1350">
        <w:rPr>
          <w:rFonts w:ascii="Arial" w:hAnsi="Arial" w:cs="Arial"/>
        </w:rPr>
        <w:t>строительства;   </w:t>
      </w:r>
      <w:proofErr w:type="gramEnd"/>
      <w:r w:rsidRPr="008B1350">
        <w:rPr>
          <w:rFonts w:ascii="Arial" w:hAnsi="Arial" w:cs="Arial"/>
        </w:rPr>
        <w:t>  </w:t>
      </w:r>
      <w:r w:rsidRPr="008B1350">
        <w:rPr>
          <w:rFonts w:ascii="Arial" w:hAnsi="Arial" w:cs="Arial"/>
        </w:rPr>
        <w:br/>
      </w:r>
    </w:p>
    <w:p w14:paraId="0B2FFBD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 метров от ограждения объекта индивидуального жилищного строительства (при наличии такого ограждения).</w:t>
      </w:r>
      <w:r w:rsidRPr="008B1350">
        <w:rPr>
          <w:rFonts w:ascii="Arial" w:hAnsi="Arial" w:cs="Arial"/>
        </w:rPr>
        <w:br/>
      </w:r>
    </w:p>
    <w:p w14:paraId="4ADCE0B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15.3.3. Если иное не предусмотрено в пунктах 15.3.4 -15.3.7 Правил:</w:t>
      </w:r>
      <w:r w:rsidRPr="008B1350">
        <w:rPr>
          <w:rFonts w:ascii="Arial" w:hAnsi="Arial" w:cs="Arial"/>
        </w:rPr>
        <w:br/>
      </w:r>
    </w:p>
    <w:p w14:paraId="16A67BA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 границы территории, прилегающей к границам земельного участка, на котором находится нежилое здание, строение, сооружение, определяются в пределах не более 20 метров от границ данного земельного участка;</w:t>
      </w:r>
      <w:r w:rsidRPr="008B1350">
        <w:rPr>
          <w:rFonts w:ascii="Arial" w:hAnsi="Arial" w:cs="Arial"/>
        </w:rPr>
        <w:br/>
      </w:r>
    </w:p>
    <w:p w14:paraId="0BE21946"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 границы прилегающей территории, в случае если земельный участок, на котором находится нежилое здание, строение, сооружение, не образован в установленном земельным законодательством порядке, определяются в пределах не более:</w:t>
      </w:r>
      <w:r w:rsidRPr="008B1350">
        <w:rPr>
          <w:rFonts w:ascii="Arial" w:hAnsi="Arial" w:cs="Arial"/>
        </w:rPr>
        <w:br/>
      </w:r>
    </w:p>
    <w:p w14:paraId="7BF04BF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30 метров от периметра нежилого здания, строения, сооружения;</w:t>
      </w:r>
      <w:r w:rsidRPr="008B1350">
        <w:rPr>
          <w:rFonts w:ascii="Arial" w:hAnsi="Arial" w:cs="Arial"/>
        </w:rPr>
        <w:br/>
      </w:r>
    </w:p>
    <w:p w14:paraId="4C9F7C7A"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25 метров от ограждения нежилого здания, строения, сооружения (при наличии такого ограждения).</w:t>
      </w:r>
      <w:r w:rsidRPr="008B1350">
        <w:rPr>
          <w:rFonts w:ascii="Arial" w:hAnsi="Arial" w:cs="Arial"/>
        </w:rPr>
        <w:br/>
      </w:r>
    </w:p>
    <w:p w14:paraId="1D77394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15.3.4. Границы территории, прилегающей к границам земельного участка, на котором находится стационарный торговый объект, представляющий собой отдельное здание, определяются в пределах не более 25 метров от границ данного земельного участка.</w:t>
      </w:r>
      <w:r w:rsidRPr="008B1350">
        <w:rPr>
          <w:rFonts w:ascii="Arial" w:hAnsi="Arial" w:cs="Arial"/>
        </w:rPr>
        <w:br/>
      </w:r>
    </w:p>
    <w:p w14:paraId="01DC196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В случае, если земельный участок, на котором находится стационарный торговый объект, представляющий собой отдельное здание, не образован в установленном земельным законодательством порядке, границы прилегающей </w:t>
      </w:r>
      <w:r w:rsidRPr="008B1350">
        <w:rPr>
          <w:rFonts w:ascii="Arial" w:hAnsi="Arial" w:cs="Arial"/>
        </w:rPr>
        <w:lastRenderedPageBreak/>
        <w:t>территории определяются в пределах не более:</w:t>
      </w:r>
      <w:r w:rsidRPr="008B1350">
        <w:rPr>
          <w:rFonts w:ascii="Arial" w:hAnsi="Arial" w:cs="Arial"/>
        </w:rPr>
        <w:br/>
      </w:r>
    </w:p>
    <w:p w14:paraId="73C847E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35 метров от периметра стационарного торгового объекта;</w:t>
      </w:r>
      <w:r w:rsidRPr="008B1350">
        <w:rPr>
          <w:rFonts w:ascii="Arial" w:hAnsi="Arial" w:cs="Arial"/>
        </w:rPr>
        <w:br/>
      </w:r>
    </w:p>
    <w:p w14:paraId="657A8869"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30 метров от ограждения стационарного торгового объекта (при наличии такого ограждения).</w:t>
      </w:r>
      <w:r w:rsidRPr="008B1350">
        <w:rPr>
          <w:rFonts w:ascii="Arial" w:hAnsi="Arial" w:cs="Arial"/>
        </w:rPr>
        <w:br/>
      </w:r>
    </w:p>
    <w:p w14:paraId="28D016D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15.3.5. Границы территории, прилегающей к границам земельного участка, на котором находится спортивное сооружение, определяются в пределах не более 15 метров от границ данного земельного участка.</w:t>
      </w:r>
      <w:r w:rsidRPr="008B1350">
        <w:rPr>
          <w:rFonts w:ascii="Arial" w:hAnsi="Arial" w:cs="Arial"/>
        </w:rPr>
        <w:br/>
      </w:r>
    </w:p>
    <w:p w14:paraId="5209D34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случае, если земельный участок, на котором находится спортивное сооружение, не образован в установленном земельным законодательством порядке, границы прилегающей территории определяются в пределах не более:</w:t>
      </w:r>
      <w:r w:rsidRPr="008B1350">
        <w:rPr>
          <w:rFonts w:ascii="Arial" w:hAnsi="Arial" w:cs="Arial"/>
        </w:rPr>
        <w:br/>
      </w:r>
    </w:p>
    <w:p w14:paraId="5DFB576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25 метров от периметра спортивного сооружения;</w:t>
      </w:r>
      <w:r w:rsidRPr="008B1350">
        <w:rPr>
          <w:rFonts w:ascii="Arial" w:hAnsi="Arial" w:cs="Arial"/>
        </w:rPr>
        <w:br/>
      </w:r>
    </w:p>
    <w:p w14:paraId="0E5614D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20 метров от ограждения спортивного сооружения (при наличии такого ограждения).</w:t>
      </w:r>
      <w:r w:rsidRPr="008B1350">
        <w:rPr>
          <w:rFonts w:ascii="Arial" w:hAnsi="Arial" w:cs="Arial"/>
        </w:rPr>
        <w:br/>
      </w:r>
    </w:p>
    <w:p w14:paraId="176A5BF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15.3.6. Границы территории, прилегающей к границам земельного участка, на котором находится автозаправочная станция либо автомобильная газозаправочная станция, место мойки автотранспортных средств, шиномонтажная мастерская или автомастерская, топливно-заправочный комплекс, определяются в пределах не более 15 метров от границ данного земельного участка.</w:t>
      </w:r>
      <w:r w:rsidRPr="008B1350">
        <w:rPr>
          <w:rFonts w:ascii="Arial" w:hAnsi="Arial" w:cs="Arial"/>
        </w:rPr>
        <w:br/>
      </w:r>
    </w:p>
    <w:p w14:paraId="6655EC3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случае, если земельный участок, на котором находится автозаправочная станция либо автомобильная газозаправочная станция, место мойки автотранспортных средств, шиномонтажная мастерская или автомастерская, топливно-заправочный комплекс, не образован в установленном земельным законодательством порядке, границы прилегающей территории определяются в пределах не более:</w:t>
      </w:r>
      <w:r w:rsidRPr="008B1350">
        <w:rPr>
          <w:rFonts w:ascii="Arial" w:hAnsi="Arial" w:cs="Arial"/>
        </w:rPr>
        <w:br/>
      </w:r>
    </w:p>
    <w:p w14:paraId="0954C92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25 метров от периметра автозаправочной станции либо автомобильной газозаправочной станции, места мойки автотранспортных средств, шиномонтажной мастерской или автомастерской, топливно-заправочного комплекса;</w:t>
      </w:r>
      <w:r w:rsidRPr="008B1350">
        <w:rPr>
          <w:rFonts w:ascii="Arial" w:hAnsi="Arial" w:cs="Arial"/>
        </w:rPr>
        <w:br/>
      </w:r>
    </w:p>
    <w:p w14:paraId="14B5098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20 метров от ограждения автозаправочной станции либо автомобильной газозаправочной станции, места мойки автотранспортных средств, шиномонтажной мастерской или автомастерской, топливно-заправочного комплекса (при наличии такого ограждения).</w:t>
      </w:r>
      <w:r w:rsidRPr="008B1350">
        <w:rPr>
          <w:rFonts w:ascii="Arial" w:hAnsi="Arial" w:cs="Arial"/>
        </w:rPr>
        <w:br/>
      </w:r>
    </w:p>
    <w:p w14:paraId="003C24C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15.3.7. Границы территории, прилегающей к границам земельного участка, на котором находится трансформаторная подстанция либо распределительный пункт или иное предназначенное для осуществления передачи электрической энергии строение, сооружение, определяются в пределах не более 3 метров от границ данного земельного участка.</w:t>
      </w:r>
      <w:r w:rsidRPr="008B1350">
        <w:rPr>
          <w:rFonts w:ascii="Arial" w:hAnsi="Arial" w:cs="Arial"/>
        </w:rPr>
        <w:br/>
      </w:r>
    </w:p>
    <w:p w14:paraId="1E5C269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случае, если земельный участок, на котором находится трансформаторная подстанция либо распределительный пункт или иное предназначенное для осуществления передачи электрической энергии строение, сооружение, не образован в установленном земельным законодательством порядке, границы прилегающей территории определяются в пределах не более:</w:t>
      </w:r>
      <w:r w:rsidRPr="008B1350">
        <w:rPr>
          <w:rFonts w:ascii="Arial" w:hAnsi="Arial" w:cs="Arial"/>
        </w:rPr>
        <w:br/>
      </w:r>
    </w:p>
    <w:p w14:paraId="5040193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8 метров от периметра трансформаторной подстанции либо распределительного пункта или иного предназначенного для осуществления передачи электрической энергии строения, сооружения;</w:t>
      </w:r>
      <w:r w:rsidRPr="008B1350">
        <w:rPr>
          <w:rFonts w:ascii="Arial" w:hAnsi="Arial" w:cs="Arial"/>
        </w:rPr>
        <w:br/>
      </w:r>
    </w:p>
    <w:p w14:paraId="4615007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5 метров от ограждения трансформаторной подстанции либо распределительного пункта или иного предназначенного для осуществления передачи электрической энергии строения, сооружения (при наличии такого ограждения).</w:t>
      </w:r>
      <w:r w:rsidRPr="008B1350">
        <w:rPr>
          <w:rFonts w:ascii="Arial" w:hAnsi="Arial" w:cs="Arial"/>
        </w:rPr>
        <w:br/>
      </w:r>
    </w:p>
    <w:p w14:paraId="2EC0B89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15.3.8. Границы территории, прилегающей к границам земельного участка, на котором оборудована площадка для установки мусоросборника (контейнерная площадка), определяются в пределах не более 7 метров от периметра данной площадки.</w:t>
      </w:r>
      <w:r w:rsidRPr="008B1350">
        <w:rPr>
          <w:rFonts w:ascii="Arial" w:hAnsi="Arial" w:cs="Arial"/>
        </w:rPr>
        <w:br/>
      </w:r>
    </w:p>
    <w:p w14:paraId="32774CE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В случае наличия ограждения у площадки для установки мусоросборника (контейнерной площадки) границы прилегающей территории определяются в пределах не более 5 метров от такого ограждения.</w:t>
      </w:r>
      <w:r w:rsidRPr="008B1350">
        <w:rPr>
          <w:rFonts w:ascii="Arial" w:hAnsi="Arial" w:cs="Arial"/>
        </w:rPr>
        <w:br/>
      </w:r>
    </w:p>
    <w:p w14:paraId="25CD388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15.3.9. Границы территории, прилегающей к границам земельного участка, на котором находится кладбище, определяются в пределах не более 10 метров от границ данного земельного участка.</w:t>
      </w:r>
      <w:r w:rsidRPr="008B1350">
        <w:rPr>
          <w:rFonts w:ascii="Arial" w:hAnsi="Arial" w:cs="Arial"/>
        </w:rPr>
        <w:br/>
      </w:r>
    </w:p>
    <w:p w14:paraId="4CFE058E"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15.3.10. Границы территории, прилегающей к автомобильной дороге, определяются в границах полосы отвода автомобильной дороги.</w:t>
      </w:r>
      <w:r w:rsidRPr="008B1350">
        <w:rPr>
          <w:rFonts w:ascii="Arial" w:hAnsi="Arial" w:cs="Arial"/>
        </w:rPr>
        <w:br/>
      </w:r>
    </w:p>
    <w:p w14:paraId="4827FE1D"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15.3.11. Границы территории, прилегающей к железной дороге, определяются в пределах полосы отвода железной дороги.</w:t>
      </w:r>
      <w:r w:rsidRPr="008B1350">
        <w:rPr>
          <w:rFonts w:ascii="Arial" w:hAnsi="Arial" w:cs="Arial"/>
        </w:rPr>
        <w:br/>
      </w:r>
    </w:p>
    <w:p w14:paraId="414C7D1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15.4. Закрепление границ прилегающих территорий и их содержание.</w:t>
      </w:r>
      <w:r w:rsidRPr="008B1350">
        <w:rPr>
          <w:rFonts w:ascii="Arial" w:hAnsi="Arial" w:cs="Arial"/>
        </w:rPr>
        <w:br/>
      </w:r>
    </w:p>
    <w:p w14:paraId="2E67E46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15.4.1. Границы прилегающих территорий определяются администрацией соответствующего территориального округа совместно с уполномоченным </w:t>
      </w:r>
      <w:r w:rsidRPr="008B1350">
        <w:rPr>
          <w:rFonts w:ascii="Arial" w:hAnsi="Arial" w:cs="Arial"/>
        </w:rPr>
        <w:lastRenderedPageBreak/>
        <w:t>органом в области градостроительства Администрации города и закрепляются на картах-схемах границ прилегающих территорий, утверждаемых муниципальными правовыми актами Администрации города.</w:t>
      </w:r>
      <w:r w:rsidRPr="008B1350">
        <w:rPr>
          <w:rFonts w:ascii="Arial" w:hAnsi="Arial" w:cs="Arial"/>
        </w:rPr>
        <w:br/>
      </w:r>
    </w:p>
    <w:p w14:paraId="62B1FF5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15.4.2. При закреплении границ прилегающих территорий в них могут быть включены земли, занятые тротуарами, газонами, водными объектами, пляжами, городскими лесами, скверами, парками, городскими садами, другие земли общего пользования, за исключением земель, занятых проезжей частью автомобильных дорог, элементов улично-дорожной сети (улиц, проспектов, магистралей, площадей, бульваров, трактов, набережных, шоссе, переулков, проездов, тупиков и иных элементов улично-дорожной сети).</w:t>
      </w:r>
      <w:r w:rsidRPr="008B1350">
        <w:rPr>
          <w:rFonts w:ascii="Arial" w:hAnsi="Arial" w:cs="Arial"/>
        </w:rPr>
        <w:br/>
      </w:r>
    </w:p>
    <w:p w14:paraId="619E523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15.4.3. Если при закреплении границ прилегающих территорий происходит наложение прилегающих территорий зданий, строений, сооружений, земельных участков с прилегающими территориями сопредельных зданий, строений, сооружений, земельных участков, границы прилегающих территорий закрепляются по линии, проходящей на равном удалении от границ соответствующих зданий, строений, сооружений, границ земельных участков.</w:t>
      </w:r>
      <w:r w:rsidRPr="008B1350">
        <w:rPr>
          <w:rFonts w:ascii="Arial" w:hAnsi="Arial" w:cs="Arial"/>
        </w:rPr>
        <w:br/>
      </w:r>
    </w:p>
    <w:p w14:paraId="11C6355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15.4.4. Муниципальные правовые акты Администрации города об утверждении карт-схем границ прилегающих территорий вступают в силу не ранее чем по истечении 30 календарных дней со дня их подписания.</w:t>
      </w:r>
      <w:r w:rsidRPr="008B1350">
        <w:rPr>
          <w:rFonts w:ascii="Arial" w:hAnsi="Arial" w:cs="Arial"/>
        </w:rPr>
        <w:br/>
      </w:r>
    </w:p>
    <w:p w14:paraId="7BF85CF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15.4.5. Собственники и (или) иные законные владельцы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обязаны принимать участие, в том числе финансовое, в содержании прилегающих территорий.</w:t>
      </w:r>
      <w:r w:rsidRPr="008B1350">
        <w:rPr>
          <w:rFonts w:ascii="Arial" w:hAnsi="Arial" w:cs="Arial"/>
        </w:rPr>
        <w:br/>
      </w:r>
    </w:p>
    <w:p w14:paraId="0214135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Перечень видов работ по содержанию прилегающей территории и их периодичность могут определяться соглашением о содержании прилегающей территории, заключаемым Администрацией города с собственниками и (или) иными законными владельцы зданий, строений, сооружений, земельных участков. В случае отсутствия соглашения о содержании прилегающей территории перечень видов работ по содержанию прилегающей территории и их периодичность определяются в соответствии с требованиями настоящих Правил.</w:t>
      </w:r>
      <w:r w:rsidRPr="008B1350">
        <w:rPr>
          <w:rFonts w:ascii="Arial" w:hAnsi="Arial" w:cs="Arial"/>
        </w:rPr>
        <w:br/>
      </w:r>
    </w:p>
    <w:p w14:paraId="57373B6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Соглашение о содержании прилегающей территории не влечёт перехода прав на прилегающую территорию к лицам, осуществляющим её содержание.</w:t>
      </w:r>
      <w:r w:rsidRPr="008B1350">
        <w:rPr>
          <w:rFonts w:ascii="Arial" w:hAnsi="Arial" w:cs="Arial"/>
        </w:rPr>
        <w:br/>
      </w:r>
    </w:p>
    <w:p w14:paraId="7CF0061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15.5. Доведение информации о закреплённых границах прилегающих территорий до сведения собственников и (или) иных законных владельцев зданий, строений, сооружений, земельных участков, а также лиц, ответственных за </w:t>
      </w:r>
      <w:r w:rsidRPr="008B1350">
        <w:rPr>
          <w:rFonts w:ascii="Arial" w:hAnsi="Arial" w:cs="Arial"/>
        </w:rPr>
        <w:lastRenderedPageBreak/>
        <w:t>эксплуатацию зданий, строений, сооружений.</w:t>
      </w:r>
      <w:r w:rsidRPr="008B1350">
        <w:rPr>
          <w:rFonts w:ascii="Arial" w:hAnsi="Arial" w:cs="Arial"/>
        </w:rPr>
        <w:br/>
      </w:r>
    </w:p>
    <w:p w14:paraId="1F258482"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15.5.1. Информация о закреплённых границах прилегающих территорий доводится до сведения собственников и (или) иных законных владельцев зданий, строений, сооружений, земельных участков, а также лиц, ответственных за эксплуатацию зданий, строений, сооружений (далее в настоящем разделе - заинтересованные лица), путём размещения утвержденных карт-схем границ прилегающих территорий на официальном информационном интернет-портале муниципального образования "Город Архангельск".</w:t>
      </w:r>
      <w:r w:rsidRPr="008B1350">
        <w:rPr>
          <w:rFonts w:ascii="Arial" w:hAnsi="Arial" w:cs="Arial"/>
        </w:rPr>
        <w:br/>
      </w:r>
    </w:p>
    <w:p w14:paraId="7D5929E4"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15.5.2. Доведение информации о закреплённых границах прилегающих территорий до сведения заинтересованных лиц осуществляется в течение 10 календарных дней со дня подписания соответствующих муниципальных правовых актов об утверждении карт-схем границ прилегающих территорий.</w:t>
      </w:r>
      <w:r w:rsidRPr="008B1350">
        <w:rPr>
          <w:rFonts w:ascii="Arial" w:hAnsi="Arial" w:cs="Arial"/>
        </w:rPr>
        <w:br/>
      </w:r>
    </w:p>
    <w:p w14:paraId="60A918A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15.6. Изменение ранее закреплённых границ прилегающих территорий.</w:t>
      </w:r>
      <w:r w:rsidRPr="008B1350">
        <w:rPr>
          <w:rFonts w:ascii="Arial" w:hAnsi="Arial" w:cs="Arial"/>
        </w:rPr>
        <w:br/>
      </w:r>
    </w:p>
    <w:p w14:paraId="522365D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15.6.1. Изменение ранее закреплённых границ прилегающих территорий осуществляется в следующих случаях:</w:t>
      </w:r>
      <w:r w:rsidRPr="008B1350">
        <w:rPr>
          <w:rFonts w:ascii="Arial" w:hAnsi="Arial" w:cs="Arial"/>
        </w:rPr>
        <w:br/>
      </w:r>
    </w:p>
    <w:p w14:paraId="33075C53"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 строительство, реконструкция зданий, строений, сооружений;</w:t>
      </w:r>
      <w:r w:rsidRPr="008B1350">
        <w:rPr>
          <w:rFonts w:ascii="Arial" w:hAnsi="Arial" w:cs="Arial"/>
        </w:rPr>
        <w:br/>
      </w:r>
    </w:p>
    <w:p w14:paraId="3C6DA6D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2) изменение границ земельных участков;</w:t>
      </w:r>
      <w:r w:rsidRPr="008B1350">
        <w:rPr>
          <w:rFonts w:ascii="Arial" w:hAnsi="Arial" w:cs="Arial"/>
        </w:rPr>
        <w:br/>
      </w:r>
    </w:p>
    <w:p w14:paraId="55A6FD11"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3) образование земельных участков, на которых расположены здания, строения, сооружения, или иных земельных участков;</w:t>
      </w:r>
      <w:r w:rsidRPr="008B1350">
        <w:rPr>
          <w:rFonts w:ascii="Arial" w:hAnsi="Arial" w:cs="Arial"/>
        </w:rPr>
        <w:br/>
      </w:r>
    </w:p>
    <w:p w14:paraId="02476965"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4) изменение назначения использования зданий, строений, сооружений, земельных участков;</w:t>
      </w:r>
      <w:r w:rsidRPr="008B1350">
        <w:rPr>
          <w:rFonts w:ascii="Arial" w:hAnsi="Arial" w:cs="Arial"/>
        </w:rPr>
        <w:br/>
      </w:r>
    </w:p>
    <w:p w14:paraId="08A2F09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5) изменение пределов границ прилегающих территорий в Правилах;</w:t>
      </w:r>
      <w:r w:rsidRPr="008B1350">
        <w:rPr>
          <w:rFonts w:ascii="Arial" w:hAnsi="Arial" w:cs="Arial"/>
        </w:rPr>
        <w:br/>
      </w:r>
    </w:p>
    <w:p w14:paraId="6DF5248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6) признание муниципальных правовых актов Администрации города, утвердивших ранее закреплённые границы прилегающих территорий, недействительными в судебном порядке.</w:t>
      </w:r>
      <w:r w:rsidRPr="008B1350">
        <w:rPr>
          <w:rFonts w:ascii="Arial" w:hAnsi="Arial" w:cs="Arial"/>
        </w:rPr>
        <w:br/>
      </w:r>
    </w:p>
    <w:p w14:paraId="7087450B"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15.6.2. Изменение ранее закреплённых границ прилегающих территорий осуществляется в порядке, предусмотренном настоящим разделом для закрепления границ прилегающих территорий.</w:t>
      </w:r>
      <w:r w:rsidRPr="008B1350">
        <w:rPr>
          <w:rFonts w:ascii="Arial" w:hAnsi="Arial" w:cs="Arial"/>
        </w:rPr>
        <w:br/>
      </w:r>
    </w:p>
    <w:p w14:paraId="1070AB3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15.6.3. Изменение ранее закреплённых границ прилегающих территорий может быть осуществлено по заявлениям заинтересованных лиц.</w:t>
      </w:r>
      <w:r w:rsidRPr="008B1350">
        <w:rPr>
          <w:rFonts w:ascii="Arial" w:hAnsi="Arial" w:cs="Arial"/>
        </w:rPr>
        <w:br/>
      </w:r>
    </w:p>
    <w:p w14:paraId="4D6505F7"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lastRenderedPageBreak/>
        <w:t>Заявления заинтересованных лиц об изменении ранее закреплённых границ прилегающих территорий рассматриваются Администрацией города в порядке, установленном законодательством о порядке рассмотрения обращений граждан Российской Федерации.</w:t>
      </w:r>
    </w:p>
    <w:p w14:paraId="37A2BC48"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(раздел дополнительно включен на основании решения Архангельской городской Думы от 20 декабря 2018 года N 73)</w:t>
      </w:r>
    </w:p>
    <w:p w14:paraId="791DF10B" w14:textId="77777777" w:rsidR="008B1350" w:rsidRPr="008B1350" w:rsidRDefault="008B1350" w:rsidP="008B1350">
      <w:pPr>
        <w:pStyle w:val="4"/>
        <w:spacing w:before="0" w:line="330" w:lineRule="atLeast"/>
        <w:jc w:val="center"/>
        <w:textAlignment w:val="baseline"/>
        <w:rPr>
          <w:rFonts w:ascii="Arial" w:hAnsi="Arial" w:cs="Arial"/>
          <w:color w:val="auto"/>
        </w:rPr>
      </w:pPr>
      <w:r w:rsidRPr="008B1350">
        <w:rPr>
          <w:rFonts w:ascii="Arial" w:hAnsi="Arial" w:cs="Arial"/>
          <w:color w:val="auto"/>
        </w:rPr>
        <w:br/>
      </w:r>
      <w:r w:rsidRPr="008B1350">
        <w:rPr>
          <w:rFonts w:ascii="Arial" w:hAnsi="Arial" w:cs="Arial"/>
          <w:color w:val="auto"/>
          <w:bdr w:val="none" w:sz="0" w:space="0" w:color="auto" w:frame="1"/>
        </w:rPr>
        <w:t>16. Контроль за соблюдением Правил благоустройства</w:t>
      </w:r>
      <w:r w:rsidRPr="008B1350">
        <w:rPr>
          <w:rFonts w:ascii="Arial" w:hAnsi="Arial" w:cs="Arial"/>
          <w:color w:val="auto"/>
          <w:bdr w:val="none" w:sz="0" w:space="0" w:color="auto" w:frame="1"/>
        </w:rPr>
        <w:br/>
        <w:t>муниципального образования "Город Архангельск"</w:t>
      </w:r>
    </w:p>
    <w:p w14:paraId="0CB5198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Контроль за соблюдением Правил </w:t>
      </w:r>
      <w:proofErr w:type="gramStart"/>
      <w:r w:rsidRPr="008B1350">
        <w:rPr>
          <w:rFonts w:ascii="Arial" w:hAnsi="Arial" w:cs="Arial"/>
        </w:rPr>
        <w:t>благоустройства  муниципального</w:t>
      </w:r>
      <w:proofErr w:type="gramEnd"/>
      <w:r w:rsidRPr="008B1350">
        <w:rPr>
          <w:rFonts w:ascii="Arial" w:hAnsi="Arial" w:cs="Arial"/>
        </w:rPr>
        <w:t xml:space="preserve"> образования "Город Архангельск" возложен на Администрацию муниципального образования "Город Архангельск".</w:t>
      </w:r>
      <w:r w:rsidRPr="008B1350">
        <w:rPr>
          <w:rFonts w:ascii="Arial" w:hAnsi="Arial" w:cs="Arial"/>
        </w:rPr>
        <w:br/>
      </w:r>
    </w:p>
    <w:p w14:paraId="1AA00990"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 xml:space="preserve">Должностные лица Администрации муниципального образования "Город Архангельск" вправе осуществлять плановые и внеплановые, документарные и </w:t>
      </w:r>
      <w:proofErr w:type="gramStart"/>
      <w:r w:rsidRPr="008B1350">
        <w:rPr>
          <w:rFonts w:ascii="Arial" w:hAnsi="Arial" w:cs="Arial"/>
        </w:rPr>
        <w:t>выездные  проверки</w:t>
      </w:r>
      <w:proofErr w:type="gramEnd"/>
      <w:r w:rsidRPr="008B1350">
        <w:rPr>
          <w:rFonts w:ascii="Arial" w:hAnsi="Arial" w:cs="Arial"/>
        </w:rPr>
        <w:t>, плановые рейдовые осмотры, а также мероприятия по  контролю, осуществляемые без взаимодействия с подконтрольными субъектами, в порядке, установленном федеральным законодательством, законодательством Архангельской области и муниципальными правовыми актами.</w:t>
      </w:r>
      <w:r w:rsidRPr="008B1350">
        <w:rPr>
          <w:rFonts w:ascii="Arial" w:hAnsi="Arial" w:cs="Arial"/>
        </w:rPr>
        <w:br/>
      </w:r>
    </w:p>
    <w:p w14:paraId="089B866C"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   (раздел в редакции решения Архангельской городской Думы от 23 мая 2018 года N 675 - см. предыдущую редакцию)</w:t>
      </w:r>
    </w:p>
    <w:p w14:paraId="51809E0C"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(нумерация раздела в редакции решения Архангельской городской Думы от 20 декабря 2018 года N 73 - см. предыдущую редакцию)</w:t>
      </w:r>
    </w:p>
    <w:p w14:paraId="4E3C10C5" w14:textId="77777777" w:rsidR="008B1350" w:rsidRPr="008B1350" w:rsidRDefault="008B1350" w:rsidP="008B1350">
      <w:pPr>
        <w:pStyle w:val="4"/>
        <w:spacing w:before="0" w:line="330" w:lineRule="atLeast"/>
        <w:jc w:val="center"/>
        <w:textAlignment w:val="baseline"/>
        <w:rPr>
          <w:rFonts w:ascii="Arial" w:hAnsi="Arial" w:cs="Arial"/>
          <w:color w:val="auto"/>
        </w:rPr>
      </w:pPr>
      <w:r w:rsidRPr="008B1350">
        <w:rPr>
          <w:rFonts w:ascii="Arial" w:hAnsi="Arial" w:cs="Arial"/>
          <w:color w:val="auto"/>
          <w:bdr w:val="none" w:sz="0" w:space="0" w:color="auto" w:frame="1"/>
        </w:rPr>
        <w:t>17. Ответственность за нарушение Правил благоустройства</w:t>
      </w:r>
      <w:r w:rsidRPr="008B1350">
        <w:rPr>
          <w:rFonts w:ascii="Arial" w:hAnsi="Arial" w:cs="Arial"/>
          <w:color w:val="auto"/>
          <w:bdr w:val="none" w:sz="0" w:space="0" w:color="auto" w:frame="1"/>
        </w:rPr>
        <w:br/>
        <w:t>города Архангельска</w:t>
      </w:r>
    </w:p>
    <w:p w14:paraId="715C2A4F" w14:textId="77777777" w:rsidR="008B1350" w:rsidRPr="008B1350" w:rsidRDefault="008B1350" w:rsidP="008B1350">
      <w:pPr>
        <w:pStyle w:val="formattext"/>
        <w:spacing w:before="0" w:beforeAutospacing="0" w:after="0" w:afterAutospacing="0" w:line="330" w:lineRule="atLeast"/>
        <w:ind w:firstLine="480"/>
        <w:textAlignment w:val="baseline"/>
        <w:rPr>
          <w:rFonts w:ascii="Arial" w:hAnsi="Arial" w:cs="Arial"/>
        </w:rPr>
      </w:pPr>
      <w:r w:rsidRPr="008B1350">
        <w:rPr>
          <w:rFonts w:ascii="Arial" w:hAnsi="Arial" w:cs="Arial"/>
        </w:rPr>
        <w:t>Лица, допустившие нарушение настоящих Правил, несут ответственность в соответствии с федеральным законодательством и законодательством Архангельской области.</w:t>
      </w:r>
    </w:p>
    <w:p w14:paraId="77D0033F" w14:textId="77777777" w:rsidR="008B1350" w:rsidRPr="008B1350" w:rsidRDefault="008B1350" w:rsidP="008B1350">
      <w:pPr>
        <w:pStyle w:val="formattext"/>
        <w:spacing w:before="0" w:beforeAutospacing="0" w:after="0" w:afterAutospacing="0" w:line="330" w:lineRule="atLeast"/>
        <w:textAlignment w:val="baseline"/>
        <w:rPr>
          <w:rFonts w:ascii="Arial" w:hAnsi="Arial" w:cs="Arial"/>
        </w:rPr>
      </w:pPr>
      <w:r w:rsidRPr="008B1350">
        <w:rPr>
          <w:rFonts w:ascii="Arial" w:hAnsi="Arial" w:cs="Arial"/>
        </w:rPr>
        <w:t>       (нумерация раздела в редакции решения Архангельской городской Думы от 20 декабря 2018 года N 73 - см. предыдущую редакцию)</w:t>
      </w:r>
      <w:r w:rsidRPr="008B1350">
        <w:rPr>
          <w:rFonts w:ascii="Arial" w:hAnsi="Arial" w:cs="Arial"/>
        </w:rPr>
        <w:br/>
      </w:r>
    </w:p>
    <w:p w14:paraId="02196D1E" w14:textId="77777777" w:rsidR="008B1350" w:rsidRPr="008B1350" w:rsidRDefault="008B1350" w:rsidP="008B1350">
      <w:pPr>
        <w:pStyle w:val="formattext"/>
        <w:spacing w:before="0" w:beforeAutospacing="0" w:after="0" w:afterAutospacing="0" w:line="330" w:lineRule="atLeast"/>
        <w:jc w:val="center"/>
        <w:textAlignment w:val="baseline"/>
        <w:rPr>
          <w:rFonts w:ascii="Segoe UI" w:hAnsi="Segoe UI" w:cs="Segoe UI"/>
          <w:sz w:val="18"/>
          <w:szCs w:val="18"/>
        </w:rPr>
      </w:pPr>
      <w:r w:rsidRPr="008B1350">
        <w:rPr>
          <w:rFonts w:ascii="Arial" w:hAnsi="Arial" w:cs="Arial"/>
        </w:rPr>
        <w:br/>
      </w:r>
    </w:p>
    <w:p w14:paraId="247BDAA9" w14:textId="77777777" w:rsidR="008B1350" w:rsidRPr="008B1350" w:rsidRDefault="008B1350" w:rsidP="008B1350"/>
    <w:p w14:paraId="190667BF" w14:textId="77777777" w:rsidR="00453262" w:rsidRPr="008B1350" w:rsidRDefault="004532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B1350"/>
    <w:pPr>
      <w:spacing w:line="254" w:lineRule="auto"/>
    </w:pPr>
  </w:style>
  <w:style w:type="paragraph" w:styleId="2">
    <w:name w:val="heading 2"/>
    <w:basedOn w:val="a"/>
    <w:link w:val="20"/>
    <w:uiPriority w:val="9"/>
    <w:semiHidden/>
    <w:unhideWhenUsed/>
    <w:qFormat/>
    <w:rsid w:val="008B135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B135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B135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B135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B135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B1350"/>
    <w:rPr>
      <w:rFonts w:asciiTheme="majorHAnsi" w:eastAsiaTheme="majorEastAsia" w:hAnsiTheme="majorHAnsi" w:cstheme="majorBidi"/>
      <w:b/>
      <w:bCs/>
      <w:i/>
      <w:iCs/>
      <w:color w:val="4472C4" w:themeColor="accent1"/>
    </w:rPr>
  </w:style>
  <w:style w:type="paragraph" w:customStyle="1" w:styleId="formattext">
    <w:name w:val="formattext"/>
    <w:basedOn w:val="a"/>
    <w:rsid w:val="008B13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B13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B13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8B135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8B1350"/>
    <w:rPr>
      <w:rFonts w:ascii="Arial" w:hAnsi="Arial" w:cs="Arial"/>
      <w:vanish/>
      <w:sz w:val="16"/>
      <w:szCs w:val="16"/>
    </w:rPr>
  </w:style>
  <w:style w:type="paragraph" w:styleId="z-1">
    <w:name w:val="HTML Bottom of Form"/>
    <w:basedOn w:val="a"/>
    <w:next w:val="a"/>
    <w:link w:val="z-2"/>
    <w:hidden/>
    <w:uiPriority w:val="99"/>
    <w:semiHidden/>
    <w:unhideWhenUsed/>
    <w:rsid w:val="008B135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8B1350"/>
    <w:rPr>
      <w:rFonts w:ascii="Arial" w:hAnsi="Arial" w:cs="Arial"/>
      <w:vanish/>
      <w:sz w:val="16"/>
      <w:szCs w:val="16"/>
    </w:rPr>
  </w:style>
  <w:style w:type="character" w:customStyle="1" w:styleId="h-lktx">
    <w:name w:val="h-lk_tx"/>
    <w:basedOn w:val="a0"/>
    <w:rsid w:val="008B13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