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0EF5D8" w14:textId="77777777" w:rsidR="001C3F54" w:rsidRDefault="001C3F54" w:rsidP="001C3F5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КРАЯ</w:t>
      </w:r>
      <w:r>
        <w:rPr>
          <w:rFonts w:ascii="Arial" w:hAnsi="Arial" w:cs="Arial"/>
          <w:color w:val="444444"/>
          <w:sz w:val="24"/>
          <w:szCs w:val="24"/>
        </w:rPr>
        <w:br/>
        <w:t>Хабаровского края</w:t>
      </w:r>
    </w:p>
    <w:p w14:paraId="6AFA4059" w14:textId="77777777" w:rsidR="001C3F54" w:rsidRDefault="001C3F54" w:rsidP="001C3F54">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ПРИКАЗ</w:t>
      </w:r>
    </w:p>
    <w:p w14:paraId="1D839138" w14:textId="77777777" w:rsidR="001C3F54" w:rsidRDefault="001C3F54" w:rsidP="001C3F54">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от 07 декабря 2020 года N 25-п</w:t>
      </w:r>
    </w:p>
    <w:p w14:paraId="5B66C09F" w14:textId="77777777" w:rsidR="001C3F54" w:rsidRDefault="001C3F54" w:rsidP="001C3F54">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Об утверждении Административного регламента предоставления</w:t>
      </w:r>
      <w:r>
        <w:rPr>
          <w:rFonts w:ascii="Arial" w:hAnsi="Arial" w:cs="Arial"/>
          <w:b/>
          <w:bCs/>
          <w:color w:val="444444"/>
        </w:rPr>
        <w:br/>
        <w:t>министерством природных ресурсов Хабаровского края</w:t>
      </w:r>
      <w:r>
        <w:rPr>
          <w:rFonts w:ascii="Arial" w:hAnsi="Arial" w:cs="Arial"/>
          <w:b/>
          <w:bCs/>
          <w:color w:val="444444"/>
        </w:rPr>
        <w:br/>
        <w:t>государственной услуги по проведению государственной</w:t>
      </w:r>
      <w:r>
        <w:rPr>
          <w:rFonts w:ascii="Arial" w:hAnsi="Arial" w:cs="Arial"/>
          <w:b/>
          <w:bCs/>
          <w:color w:val="444444"/>
        </w:rPr>
        <w:br/>
        <w:t>экспертизы запасов полезных ископаемых и подземных</w:t>
      </w:r>
      <w:r>
        <w:rPr>
          <w:rFonts w:ascii="Arial" w:hAnsi="Arial" w:cs="Arial"/>
          <w:b/>
          <w:bCs/>
          <w:color w:val="444444"/>
        </w:rPr>
        <w:br/>
        <w:t>вод, геологической информации о предоставляемых в</w:t>
      </w:r>
      <w:r>
        <w:rPr>
          <w:rFonts w:ascii="Arial" w:hAnsi="Arial" w:cs="Arial"/>
          <w:b/>
          <w:bCs/>
          <w:color w:val="444444"/>
        </w:rPr>
        <w:br/>
        <w:t>пользование участках недр местного значения, а также</w:t>
      </w:r>
      <w:r>
        <w:rPr>
          <w:rFonts w:ascii="Arial" w:hAnsi="Arial" w:cs="Arial"/>
          <w:b/>
          <w:bCs/>
          <w:color w:val="444444"/>
        </w:rPr>
        <w:br/>
        <w:t> запасов общераспространенных полезных ископаемых и</w:t>
      </w:r>
      <w:r>
        <w:rPr>
          <w:rFonts w:ascii="Arial" w:hAnsi="Arial" w:cs="Arial"/>
          <w:b/>
          <w:bCs/>
          <w:color w:val="444444"/>
        </w:rPr>
        <w:br/>
        <w:t>запасов подземных вод, которые используются для</w:t>
      </w:r>
      <w:r>
        <w:rPr>
          <w:rFonts w:ascii="Arial" w:hAnsi="Arial" w:cs="Arial"/>
          <w:b/>
          <w:bCs/>
          <w:color w:val="444444"/>
        </w:rPr>
        <w:br/>
        <w:t> целей питьевого и хозяйственно-бытового водоснабжения</w:t>
      </w:r>
      <w:r>
        <w:rPr>
          <w:rFonts w:ascii="Arial" w:hAnsi="Arial" w:cs="Arial"/>
          <w:b/>
          <w:bCs/>
          <w:color w:val="444444"/>
        </w:rPr>
        <w:br/>
        <w:t> или технического водоснабжения и объем добычи</w:t>
      </w:r>
      <w:r>
        <w:rPr>
          <w:rFonts w:ascii="Arial" w:hAnsi="Arial" w:cs="Arial"/>
          <w:b/>
          <w:bCs/>
          <w:color w:val="444444"/>
        </w:rPr>
        <w:br/>
        <w:t> которых составляет не более 500 кубических метров в сутки</w:t>
      </w:r>
    </w:p>
    <w:p w14:paraId="0FF8853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br/>
      </w:r>
    </w:p>
    <w:p w14:paraId="4C1AF5E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r>
        <w:rPr>
          <w:rFonts w:ascii="Arial" w:hAnsi="Arial" w:cs="Arial"/>
          <w:color w:val="444444"/>
        </w:rPr>
        <w:br/>
      </w:r>
    </w:p>
    <w:p w14:paraId="4157985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приказываю:</w:t>
      </w:r>
      <w:r>
        <w:rPr>
          <w:rFonts w:ascii="Arial" w:hAnsi="Arial" w:cs="Arial"/>
          <w:color w:val="444444"/>
        </w:rPr>
        <w:br/>
      </w:r>
    </w:p>
    <w:p w14:paraId="587C5F7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предоставления министерством природных ресурсов Хабаровского края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w:t>
      </w:r>
      <w:r>
        <w:rPr>
          <w:rFonts w:ascii="Arial" w:hAnsi="Arial" w:cs="Arial"/>
          <w:color w:val="444444"/>
        </w:rPr>
        <w:br/>
      </w:r>
    </w:p>
    <w:p w14:paraId="3667C0A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Отделу общераспространенных полезных ископаемых и лицензирования управления природных ресурсов министерства природных ресурсов Хабаровского края:</w:t>
      </w:r>
      <w:r>
        <w:rPr>
          <w:rFonts w:ascii="Arial" w:hAnsi="Arial" w:cs="Arial"/>
          <w:color w:val="444444"/>
        </w:rPr>
        <w:br/>
      </w:r>
    </w:p>
    <w:p w14:paraId="4556D81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 В течение 3 рабочих дней со дня принятия настоящего приказа обеспечить его размещение на официальном сайте министерства природных ресурсов Хабаровского края и направление для опубликования на официальном интернет-портале нормативных правовых актов Хабаровского края http://laws.khv.gov.ru и в Собрании законодательства Хабаровского края.</w:t>
      </w:r>
      <w:r>
        <w:rPr>
          <w:rFonts w:ascii="Arial" w:hAnsi="Arial" w:cs="Arial"/>
          <w:color w:val="444444"/>
        </w:rPr>
        <w:br/>
      </w:r>
    </w:p>
    <w:p w14:paraId="2FAD4CF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 В 5-дневный срок после принятия настоящего приказа обеспечить направление его копии в прокуратуру Хабаровского края.</w:t>
      </w:r>
      <w:r>
        <w:rPr>
          <w:rFonts w:ascii="Arial" w:hAnsi="Arial" w:cs="Arial"/>
          <w:color w:val="444444"/>
        </w:rPr>
        <w:br/>
      </w:r>
    </w:p>
    <w:p w14:paraId="266D77D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2.3. В 7-дневный срок после дня первого официального опубликования настоящего приказа обеспечить направление в электронном виде его копии в формате, установленном Приказом Министерства юстиции Российской Федерации от 31 марта 2017 г. N 50 "Об утверждении Требований к форматам копий нормативных правовых актов субъектов Российской Федерации и сведений об источниках их официального опубликования, представляемых в Министерство юстиции Российской Федерации в электронном виде для включения в федеральный регистр нормативных правовых актов субъектов Российской Федерации", а также сведений об источниках официального опубликования в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Pr>
          <w:rFonts w:ascii="Arial" w:hAnsi="Arial" w:cs="Arial"/>
          <w:color w:val="444444"/>
        </w:rPr>
        <w:br/>
      </w:r>
    </w:p>
    <w:p w14:paraId="509A6497" w14:textId="77777777" w:rsidR="001C3F54" w:rsidRDefault="001C3F54" w:rsidP="001C3F54">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proofErr w:type="spellStart"/>
      <w:r>
        <w:rPr>
          <w:rFonts w:ascii="Arial" w:hAnsi="Arial" w:cs="Arial"/>
          <w:color w:val="444444"/>
          <w:sz w:val="24"/>
          <w:szCs w:val="24"/>
        </w:rPr>
        <w:t>И.о</w:t>
      </w:r>
      <w:proofErr w:type="spellEnd"/>
      <w:r>
        <w:rPr>
          <w:rFonts w:ascii="Arial" w:hAnsi="Arial" w:cs="Arial"/>
          <w:color w:val="444444"/>
          <w:sz w:val="24"/>
          <w:szCs w:val="24"/>
        </w:rPr>
        <w:t>. министра природных</w:t>
      </w:r>
      <w:r>
        <w:rPr>
          <w:rFonts w:ascii="Arial" w:hAnsi="Arial" w:cs="Arial"/>
          <w:color w:val="444444"/>
          <w:sz w:val="24"/>
          <w:szCs w:val="24"/>
        </w:rPr>
        <w:br/>
        <w:t xml:space="preserve">ресурсов края </w:t>
      </w:r>
      <w:proofErr w:type="gramStart"/>
      <w:r>
        <w:rPr>
          <w:rFonts w:ascii="Arial" w:hAnsi="Arial" w:cs="Arial"/>
          <w:color w:val="444444"/>
          <w:sz w:val="24"/>
          <w:szCs w:val="24"/>
        </w:rPr>
        <w:t>В.Ю.</w:t>
      </w:r>
      <w:proofErr w:type="gramEnd"/>
      <w:r>
        <w:rPr>
          <w:rFonts w:ascii="Arial" w:hAnsi="Arial" w:cs="Arial"/>
          <w:color w:val="444444"/>
          <w:sz w:val="24"/>
          <w:szCs w:val="24"/>
        </w:rPr>
        <w:t xml:space="preserve"> Сабуров</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 министерства</w:t>
      </w:r>
      <w:r>
        <w:rPr>
          <w:rFonts w:ascii="Arial" w:hAnsi="Arial" w:cs="Arial"/>
          <w:color w:val="444444"/>
          <w:sz w:val="24"/>
          <w:szCs w:val="24"/>
        </w:rPr>
        <w:br/>
        <w:t>природных ресурсов</w:t>
      </w:r>
      <w:r>
        <w:rPr>
          <w:rFonts w:ascii="Arial" w:hAnsi="Arial" w:cs="Arial"/>
          <w:color w:val="444444"/>
          <w:sz w:val="24"/>
          <w:szCs w:val="24"/>
        </w:rPr>
        <w:br/>
        <w:t>Хабаровского края</w:t>
      </w:r>
      <w:r>
        <w:rPr>
          <w:rFonts w:ascii="Arial" w:hAnsi="Arial" w:cs="Arial"/>
          <w:color w:val="444444"/>
          <w:sz w:val="24"/>
          <w:szCs w:val="24"/>
        </w:rPr>
        <w:br/>
        <w:t>от 07 декабря 2020 года N 25-п</w:t>
      </w:r>
    </w:p>
    <w:p w14:paraId="4E11E2A0" w14:textId="77777777" w:rsidR="001C3F54" w:rsidRDefault="001C3F54" w:rsidP="001C3F54">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АДМИНИСТРАТИВНЫЙ РЕГЛАМЕНТ</w:t>
      </w:r>
      <w:r>
        <w:rPr>
          <w:rFonts w:ascii="Arial" w:hAnsi="Arial" w:cs="Arial"/>
          <w:b/>
          <w:bCs/>
          <w:color w:val="444444"/>
        </w:rPr>
        <w:br/>
        <w:t>предоставления министерством природных ресурсов</w:t>
      </w:r>
      <w:r>
        <w:rPr>
          <w:rFonts w:ascii="Arial" w:hAnsi="Arial" w:cs="Arial"/>
          <w:b/>
          <w:bCs/>
          <w:color w:val="444444"/>
        </w:rPr>
        <w:br/>
        <w:t>Хабаровского края государственной услуги по проведению</w:t>
      </w:r>
      <w:r>
        <w:rPr>
          <w:rFonts w:ascii="Arial" w:hAnsi="Arial" w:cs="Arial"/>
          <w:b/>
          <w:bCs/>
          <w:color w:val="444444"/>
        </w:rPr>
        <w:br/>
        <w:t> государственной экспертизы запасов полезных ископаемых</w:t>
      </w:r>
      <w:r>
        <w:rPr>
          <w:rFonts w:ascii="Arial" w:hAnsi="Arial" w:cs="Arial"/>
          <w:b/>
          <w:bCs/>
          <w:color w:val="444444"/>
        </w:rPr>
        <w:br/>
        <w:t> и подземных вод, геологической информации о</w:t>
      </w:r>
      <w:r>
        <w:rPr>
          <w:rFonts w:ascii="Arial" w:hAnsi="Arial" w:cs="Arial"/>
          <w:b/>
          <w:bCs/>
          <w:color w:val="444444"/>
        </w:rPr>
        <w:br/>
        <w:t>предоставляемых в пользование участках недр местного</w:t>
      </w:r>
      <w:r>
        <w:rPr>
          <w:rFonts w:ascii="Arial" w:hAnsi="Arial" w:cs="Arial"/>
          <w:b/>
          <w:bCs/>
          <w:color w:val="444444"/>
        </w:rPr>
        <w:br/>
        <w:t> </w:t>
      </w:r>
      <w:proofErr w:type="spellStart"/>
      <w:r>
        <w:rPr>
          <w:rFonts w:ascii="Arial" w:hAnsi="Arial" w:cs="Arial"/>
          <w:b/>
          <w:bCs/>
          <w:color w:val="444444"/>
        </w:rPr>
        <w:t>значения,а</w:t>
      </w:r>
      <w:proofErr w:type="spellEnd"/>
      <w:r>
        <w:rPr>
          <w:rFonts w:ascii="Arial" w:hAnsi="Arial" w:cs="Arial"/>
          <w:b/>
          <w:bCs/>
          <w:color w:val="444444"/>
        </w:rPr>
        <w:t xml:space="preserve"> также запасов общераспространенных полезных</w:t>
      </w:r>
      <w:r>
        <w:rPr>
          <w:rFonts w:ascii="Arial" w:hAnsi="Arial" w:cs="Arial"/>
          <w:b/>
          <w:bCs/>
          <w:color w:val="444444"/>
        </w:rPr>
        <w:br/>
        <w:t> </w:t>
      </w:r>
      <w:proofErr w:type="spellStart"/>
      <w:r>
        <w:rPr>
          <w:rFonts w:ascii="Arial" w:hAnsi="Arial" w:cs="Arial"/>
          <w:b/>
          <w:bCs/>
          <w:color w:val="444444"/>
        </w:rPr>
        <w:t>ископаемыхи</w:t>
      </w:r>
      <w:proofErr w:type="spellEnd"/>
      <w:r>
        <w:rPr>
          <w:rFonts w:ascii="Arial" w:hAnsi="Arial" w:cs="Arial"/>
          <w:b/>
          <w:bCs/>
          <w:color w:val="444444"/>
        </w:rPr>
        <w:t xml:space="preserve"> запасов подземных вод, которые используются</w:t>
      </w:r>
      <w:r>
        <w:rPr>
          <w:rFonts w:ascii="Arial" w:hAnsi="Arial" w:cs="Arial"/>
          <w:b/>
          <w:bCs/>
          <w:color w:val="444444"/>
        </w:rPr>
        <w:br/>
        <w:t> для целей питьевого и хозяйственно-бытового водоснабжения</w:t>
      </w:r>
      <w:r>
        <w:rPr>
          <w:rFonts w:ascii="Arial" w:hAnsi="Arial" w:cs="Arial"/>
          <w:b/>
          <w:bCs/>
          <w:color w:val="444444"/>
        </w:rPr>
        <w:br/>
        <w:t> или технического водоснабжения и объем добычи которых</w:t>
      </w:r>
      <w:r>
        <w:rPr>
          <w:rFonts w:ascii="Arial" w:hAnsi="Arial" w:cs="Arial"/>
          <w:b/>
          <w:bCs/>
          <w:color w:val="444444"/>
        </w:rPr>
        <w:br/>
        <w:t> составляет не более 500 кубических метров в сутки</w:t>
      </w:r>
    </w:p>
    <w:p w14:paraId="1F2FF1F0" w14:textId="77777777" w:rsidR="001C3F54" w:rsidRDefault="001C3F54" w:rsidP="001C3F54">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0D61478D"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Предмет регулирования Административного регламента.</w:t>
      </w:r>
    </w:p>
    <w:p w14:paraId="6802AB0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Административный регламент предоставления министерством природных ресурсов Хабаровского края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w:t>
      </w:r>
      <w:r>
        <w:rPr>
          <w:rFonts w:ascii="Arial" w:hAnsi="Arial" w:cs="Arial"/>
          <w:color w:val="444444"/>
        </w:rPr>
        <w:lastRenderedPageBreak/>
        <w:t>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(далее - Административный регламент) определяет сроки и последовательность административных процедур (действий) при осуществлении полномочий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(далее - государственная услуга), за исключением запасов подземных вод на участках недр, предоставляемых для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w:t>
      </w:r>
      <w:r>
        <w:rPr>
          <w:rFonts w:ascii="Arial" w:hAnsi="Arial" w:cs="Arial"/>
          <w:color w:val="444444"/>
        </w:rPr>
        <w:br/>
      </w:r>
    </w:p>
    <w:p w14:paraId="4967742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Круг заявителей.</w:t>
      </w:r>
      <w:r>
        <w:rPr>
          <w:rFonts w:ascii="Arial" w:hAnsi="Arial" w:cs="Arial"/>
          <w:color w:val="444444"/>
        </w:rPr>
        <w:br/>
      </w:r>
    </w:p>
    <w:p w14:paraId="20E08CE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1.2.1. Заявителями выступают лица, являющиеся в соответствии с законодательством о недрах пользователями недр на участках недр местного значения, а также государственные учреждения, находящиеся в ведении федерального органа управления государственным фондом недр или его территориального органа (в части проведения государственной экспертизы запасов полезных ископаемых и подземных вод, геологической информации об участках недр местного значения, за исключением участков недр, предоставленных в пользование) (далее - Заявители).</w:t>
      </w:r>
      <w:r>
        <w:rPr>
          <w:rFonts w:ascii="Arial" w:hAnsi="Arial" w:cs="Arial"/>
          <w:color w:val="444444"/>
        </w:rPr>
        <w:br/>
      </w:r>
    </w:p>
    <w:p w14:paraId="618A80B6"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Требования к порядку информирования о предоставлении государственной услуги.</w:t>
      </w:r>
      <w:r>
        <w:rPr>
          <w:rFonts w:ascii="Arial" w:hAnsi="Arial" w:cs="Arial"/>
          <w:color w:val="444444"/>
        </w:rPr>
        <w:br/>
      </w:r>
    </w:p>
    <w:p w14:paraId="1978BD8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1.3.1. Информацию по вопросам предоставления государственной услуги, сведения о ходе предоставления государственной услуги Заявители могут получить:</w:t>
      </w:r>
    </w:p>
    <w:p w14:paraId="480CB89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 телефонам отдела общераспространенных полезных ископаемых и лицензирования управления природных ресурсов министерства природных ресурсов Хабаровского края (далее - Отдел и Министерство соответственно);</w:t>
      </w:r>
    </w:p>
    <w:p w14:paraId="2B12680D"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 письменным запросам в адрес Министерства, в том числе по электронной почте;</w:t>
      </w:r>
    </w:p>
    <w:p w14:paraId="7C2E837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при личном обращении в Отдел;</w:t>
      </w:r>
    </w:p>
    <w:p w14:paraId="1F76C77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2ACF330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w:t>
      </w:r>
    </w:p>
    <w:p w14:paraId="69E4F3E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 официальном сайте Министерства в информационно-телекоммуникационной сети "Интернет" www.mpr.khabkrai.ru (далее - официальный сайт Министерства и сеть "Интернет" соответственно);</w:t>
      </w:r>
    </w:p>
    <w:p w14:paraId="0F6E8BE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на информационном стенде в Министерстве по месту нахождения Отдела (далее - информационный стенд).</w:t>
      </w:r>
      <w:r>
        <w:rPr>
          <w:rFonts w:ascii="Arial" w:hAnsi="Arial" w:cs="Arial"/>
          <w:color w:val="444444"/>
        </w:rPr>
        <w:br/>
      </w:r>
    </w:p>
    <w:p w14:paraId="1EFA480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02AB15D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7871508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2E2C896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 при наличии) и должности специалиста, принявшего телефонный звонок.</w:t>
      </w:r>
    </w:p>
    <w:p w14:paraId="7D9FB37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Отдела,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r>
        <w:rPr>
          <w:rFonts w:ascii="Arial" w:hAnsi="Arial" w:cs="Arial"/>
          <w:color w:val="444444"/>
        </w:rPr>
        <w:br/>
      </w:r>
    </w:p>
    <w:p w14:paraId="72B3E86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 Порядок, форма, место размещения и способы получения справочной информации, в том числе на стендах в местах предоставления государственной услуги</w:t>
      </w:r>
    </w:p>
    <w:p w14:paraId="7AE7255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Справочная информация о местах нахождения и графиках работы Министерства, структурного подразделения Министерства, на которое возложены функции по документационному обеспечению (далее - Отдел организационной работы), Отдела, об их справочных телефонах, в том числе о номере телефона-автоинформатора (при наличии), а также справочных телефонах Федерального казначейства (его территориальных органов), Федеральной налоговой службы (далее - ФНС России) (ее территориальных органов) , участвующих в предоставлении государственной услуги, об адресе официального сайта Министерства, адресах электронной почты и (или) о форме обратной связи Министерства размещается:</w:t>
      </w:r>
    </w:p>
    <w:p w14:paraId="10911CF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 официальном сайте Министерства;</w:t>
      </w:r>
    </w:p>
    <w:p w14:paraId="2A109116"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589AC7A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44EABA5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на Портале;</w:t>
      </w:r>
    </w:p>
    <w:p w14:paraId="7BFAB566"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 Едином портале;</w:t>
      </w:r>
    </w:p>
    <w:p w14:paraId="5C0E138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 информационном стенде.</w:t>
      </w:r>
    </w:p>
    <w:p w14:paraId="2310C7B0"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изменения информации, указанной в настоящем подпункте,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информации.</w:t>
      </w:r>
    </w:p>
    <w:p w14:paraId="55C97F0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 На Едином портале и Портале, официальном сайте Министерства, а также на информационном стенде размещаются следующие сведения:</w:t>
      </w:r>
    </w:p>
    <w:p w14:paraId="2E1A41E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предоставления государственной услуги в текстовом виде, включая перечень документов, необходимых для предоставления государственной услуги, в том числе оказываемой в электронной форме;</w:t>
      </w:r>
    </w:p>
    <w:p w14:paraId="405FDE8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информирования по вопросам предоставления государственной услуги и обеспечения доступа к сведениям о государственной услуге;</w:t>
      </w:r>
    </w:p>
    <w:p w14:paraId="38E92BE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предоставления сведений о ходе предоставления государственной услуги;</w:t>
      </w:r>
    </w:p>
    <w:p w14:paraId="6444FEC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45EDE57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форма заявки о предоставлении государственной услуги (приложение N 1 к настоящему Административному регламенту).</w:t>
      </w:r>
    </w:p>
    <w:p w14:paraId="5287E3C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изменения информации, указанной в настоящем подпункте,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информации.</w:t>
      </w:r>
      <w:r>
        <w:rPr>
          <w:rFonts w:ascii="Arial" w:hAnsi="Arial" w:cs="Arial"/>
          <w:color w:val="444444"/>
        </w:rPr>
        <w:br/>
      </w:r>
    </w:p>
    <w:p w14:paraId="423A77A7"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1.3.5. Информация о сборе мнений о качестве предоставления государственной услуги размещена на официальном сайте Министерства и Портале.</w:t>
      </w:r>
    </w:p>
    <w:p w14:paraId="580D0F25"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Заявителю предоставлена возможность оставить отзыв о качестве предоставления государственной услуги.</w:t>
      </w:r>
      <w:r>
        <w:rPr>
          <w:rFonts w:ascii="Arial" w:hAnsi="Arial" w:cs="Arial"/>
          <w:color w:val="444444"/>
        </w:rPr>
        <w:br/>
      </w:r>
    </w:p>
    <w:p w14:paraId="080AD13E" w14:textId="77777777" w:rsidR="001C3F54" w:rsidRDefault="001C3F54" w:rsidP="001C3F54">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Стандарт предоставления государственной услуги.</w:t>
      </w:r>
    </w:p>
    <w:p w14:paraId="2209DFF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Наименование государственной услуги.</w:t>
      </w:r>
    </w:p>
    <w:p w14:paraId="6FE2A3A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(далее - государственная экспертиза).</w:t>
      </w:r>
      <w:r>
        <w:rPr>
          <w:rFonts w:ascii="Arial" w:hAnsi="Arial" w:cs="Arial"/>
          <w:color w:val="444444"/>
        </w:rPr>
        <w:br/>
      </w:r>
    </w:p>
    <w:p w14:paraId="64AE41F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Наименование органа исполнительной власти, предоставляющего государственную услугу, структурного подразделения, участвующего в предоставлении государственной услуги.</w:t>
      </w:r>
      <w:r>
        <w:rPr>
          <w:rFonts w:ascii="Arial" w:hAnsi="Arial" w:cs="Arial"/>
          <w:color w:val="444444"/>
        </w:rPr>
        <w:br/>
      </w:r>
    </w:p>
    <w:p w14:paraId="0C24C4F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2.2.1. Государственную услугу предоставляет уполномоченный экспертный орган - Министерство.</w:t>
      </w:r>
    </w:p>
    <w:p w14:paraId="79A43E3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предоставлении государственной услуги участвуют:</w:t>
      </w:r>
    </w:p>
    <w:p w14:paraId="2CF2EC8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Отдел;</w:t>
      </w:r>
    </w:p>
    <w:p w14:paraId="7E69450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Отдел организационной работы.</w:t>
      </w:r>
      <w:r>
        <w:rPr>
          <w:rFonts w:ascii="Arial" w:hAnsi="Arial" w:cs="Arial"/>
          <w:color w:val="444444"/>
        </w:rPr>
        <w:br/>
      </w:r>
    </w:p>
    <w:p w14:paraId="2789B75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нормативным правовым актом края.</w:t>
      </w:r>
      <w:r>
        <w:rPr>
          <w:rFonts w:ascii="Arial" w:hAnsi="Arial" w:cs="Arial"/>
          <w:color w:val="444444"/>
        </w:rPr>
        <w:br/>
      </w:r>
    </w:p>
    <w:p w14:paraId="694A8AD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Результат предоставления государственной услуги.</w:t>
      </w:r>
    </w:p>
    <w:p w14:paraId="6BBD7A4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предоставления государственной услуги является:</w:t>
      </w:r>
    </w:p>
    <w:p w14:paraId="5F09C32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выдача (направление) Заявителю документов о результатах государственной экспертизы;</w:t>
      </w:r>
    </w:p>
    <w:p w14:paraId="1490674B"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выдача (направление) Заявителю уведомления об отказе в предоставлении государственной услуги с указанием причин отказа (далее -Уведомление об отказе).</w:t>
      </w:r>
      <w:r>
        <w:rPr>
          <w:rFonts w:ascii="Arial" w:hAnsi="Arial" w:cs="Arial"/>
          <w:color w:val="444444"/>
        </w:rPr>
        <w:br/>
      </w:r>
    </w:p>
    <w:p w14:paraId="02D75D9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Срок предоставления государственной услуги.</w:t>
      </w:r>
      <w:r>
        <w:rPr>
          <w:rFonts w:ascii="Arial" w:hAnsi="Arial" w:cs="Arial"/>
          <w:color w:val="444444"/>
        </w:rPr>
        <w:br/>
      </w:r>
    </w:p>
    <w:p w14:paraId="1B2E76A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2.4.1. Общий срок предоставления государственной услуги не должен превышать 33 рабочих дней с даты регистрации документов, необходимых для предоставления государственной услуги, за исключением случая, предусмотренного абзацем вторым подпункта 2.4.2 настоящего пункта.</w:t>
      </w:r>
      <w:r>
        <w:rPr>
          <w:rFonts w:ascii="Arial" w:hAnsi="Arial" w:cs="Arial"/>
          <w:color w:val="444444"/>
        </w:rPr>
        <w:br/>
      </w:r>
    </w:p>
    <w:p w14:paraId="608A7D65"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2.4.2. Срок проведения государственной экспертизы не должен превышать 20 рабочих дней со дня поступления комплектных материалов на рассмотрение в экспертную комиссию для проведения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(далее - экспертная комиссия).</w:t>
      </w:r>
    </w:p>
    <w:p w14:paraId="3BF97A4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пунктом 21 Положения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утвержденного Постановлением Правительства Российской Федерации от 11 февраля 2005 г. N 69 (далее - Положение о государственной экспертизе), срок проведения государственной экспертизы может быть продлен, но не более чем на 20 рабочих дней.</w:t>
      </w:r>
      <w:r>
        <w:rPr>
          <w:rFonts w:ascii="Arial" w:hAnsi="Arial" w:cs="Arial"/>
          <w:color w:val="444444"/>
        </w:rPr>
        <w:br/>
      </w:r>
    </w:p>
    <w:p w14:paraId="6CD52041"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2.4.3. Срок выдачи (направления) документов, являющихся результатом предоставления государственной услуги, - не более 5 рабочих дней со дня утверждения заключения государственной экспертизы министром природных ресурсов Хабаровского края (далее - министр природных ресурсов края) или лицом, его замещающим, или подписания Уведомления об отказе должностным </w:t>
      </w:r>
      <w:r>
        <w:rPr>
          <w:rFonts w:ascii="Arial" w:hAnsi="Arial" w:cs="Arial"/>
          <w:color w:val="444444"/>
        </w:rPr>
        <w:lastRenderedPageBreak/>
        <w:t>лицом, указанным в подпункте 3.4.5 пункта 3.4 раздела 3 настоящего Административного регламента.</w:t>
      </w:r>
      <w:r>
        <w:rPr>
          <w:rFonts w:ascii="Arial" w:hAnsi="Arial" w:cs="Arial"/>
          <w:color w:val="444444"/>
        </w:rPr>
        <w:br/>
      </w:r>
    </w:p>
    <w:p w14:paraId="4743405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2.4.4. Срок приостановления предоставления государственной услуги.</w:t>
      </w:r>
    </w:p>
    <w:p w14:paraId="7A093F9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Приостановление предоставления государственной услуги законодательством Российской Федерации не предусмотрено.</w:t>
      </w:r>
      <w:r>
        <w:rPr>
          <w:rFonts w:ascii="Arial" w:hAnsi="Arial" w:cs="Arial"/>
          <w:color w:val="444444"/>
        </w:rPr>
        <w:br/>
      </w:r>
    </w:p>
    <w:p w14:paraId="4FD8B3A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Перечень нормативных правовых актов, регулирующих предоставление государственной услуги, размещается на официальном сайте Министерства, в региональном реестре, на Портале, в федеральном реестре, на Едином портале.</w:t>
      </w:r>
    </w:p>
    <w:p w14:paraId="47720CE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изменения перечня нормативных правовых актов, регулирующих предоставление государственной услуги (с указанием их реквизитов),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информации.</w:t>
      </w:r>
      <w:r>
        <w:rPr>
          <w:rFonts w:ascii="Arial" w:hAnsi="Arial" w:cs="Arial"/>
          <w:color w:val="444444"/>
        </w:rPr>
        <w:br/>
      </w:r>
    </w:p>
    <w:p w14:paraId="7D66BD7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Исчерпывающий перечень документов, необходимых для предоставления государственной услуги.</w:t>
      </w:r>
      <w:r>
        <w:rPr>
          <w:rFonts w:ascii="Arial" w:hAnsi="Arial" w:cs="Arial"/>
          <w:color w:val="444444"/>
        </w:rPr>
        <w:br/>
      </w:r>
    </w:p>
    <w:p w14:paraId="697F17C7"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Исчерпывающий перечень документов, необходимых для предоставления государственной услуги, подлежащих представлению Заявителем:</w:t>
      </w:r>
    </w:p>
    <w:p w14:paraId="4BC02B3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письменную заявку о предоставлении государственной услуги по форме, указанной в приложении N 1 к настоящему Административному регламенту (далее - заявка);</w:t>
      </w:r>
    </w:p>
    <w:p w14:paraId="2647F6B1"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материалы, подготовленные в соответствии с требованиями к составу и правилам оформления представляемых на государственную экспертизу материалов по подсчету запасов твердых полезных ископаемых, утвержденными Приказом Министерства природных ресурсов и экологии Российской Федерации от 23 мая 2011 г. N 378 (для заявки на государственную экспертизу запасов полезных ископаемых), требованиями к составу и правилам оформления представляемых на государственную экспертизу материалов по подсчету запасов питьевых, технических и минеральных подземных вод, утвержденными Приказом Министерства природных ресурсов и экологии Российской Федерации от 31 декабря 2010 г. N 569 (для заявки на государственную экспертизу запасов подземных вод), в двух экземплярах на бумажном носителе и в одном экземпляре на электронном носителе (далее - материалы).</w:t>
      </w:r>
      <w:r>
        <w:rPr>
          <w:rFonts w:ascii="Arial" w:hAnsi="Arial" w:cs="Arial"/>
          <w:color w:val="444444"/>
        </w:rPr>
        <w:br/>
      </w:r>
    </w:p>
    <w:p w14:paraId="31CF9FD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0534F10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документ, подтверждающий оплату государственной экспертизы в размере, установленном в соответствии с разделом V Положения о государственной экспертизе;</w:t>
      </w:r>
    </w:p>
    <w:p w14:paraId="5B0E4F4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выписка из Единого государственного реестра юридических лиц - в отношении юридического лица; выписка из Единого государственного реестра индивидуальных предпринимателей - в отношении индивидуального предпринимателя;</w:t>
      </w:r>
    </w:p>
    <w:p w14:paraId="4F058063"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заключение государственной экспертизы, подготовленное в соответствии с разделом III Положения о государственной экспертизе - в случае поступления материалов, указанных в абзаце первом пункта 19(1) Положения о государственной экспертизе.</w:t>
      </w:r>
    </w:p>
    <w:p w14:paraId="211B250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настоящем подпункте, Заявитель вправе представить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w:t>
      </w:r>
      <w:r>
        <w:rPr>
          <w:rFonts w:ascii="Arial" w:hAnsi="Arial" w:cs="Arial"/>
          <w:color w:val="444444"/>
        </w:rPr>
        <w:br/>
      </w:r>
    </w:p>
    <w:p w14:paraId="2967D62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2.6.3. Сведения о государственных органах, в распоряжении которых находятся документы, необходимые для предоставления государственной услуги, и способы получения Заявителем таких документов:</w:t>
      </w:r>
    </w:p>
    <w:p w14:paraId="0F8E9B5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выписки из Единого государственного реестра юридических лиц (в отношении юридического лица) и Единого государственного реестра индивидуальных предпринимателей (в отношении индивидуального предпринимателя) выдаются ФНС России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на официальном сайте ФНС России в сети "Интернет" www.nalog.ru;</w:t>
      </w:r>
    </w:p>
    <w:p w14:paraId="6CEAFD6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документ, подтверждающий оплату Заявителем государственной экспертизы в безналичной форме, подтверждается платежным поручением с отметкой банка или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 Документ, подтверждающий оплату Заявителем государственной экспертизы в наличной форме, подтверждается квитанцией установленной формы, выдаваемой плательщику банком;</w:t>
      </w:r>
    </w:p>
    <w:p w14:paraId="0E0912B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заключение государственной экспертизы, утверждаемое Федеральным агентством по недропользованию, готовится и выдается в соответствии с разделом III Положения о государственной экспертизе.</w:t>
      </w:r>
      <w:r>
        <w:rPr>
          <w:rFonts w:ascii="Arial" w:hAnsi="Arial" w:cs="Arial"/>
          <w:color w:val="444444"/>
        </w:rPr>
        <w:br/>
      </w:r>
    </w:p>
    <w:p w14:paraId="0D20DC4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2.6.4.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40AEDCF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указанные в них сведения.</w:t>
      </w:r>
      <w:r>
        <w:rPr>
          <w:rFonts w:ascii="Arial" w:hAnsi="Arial" w:cs="Arial"/>
          <w:color w:val="444444"/>
        </w:rPr>
        <w:br/>
      </w:r>
    </w:p>
    <w:p w14:paraId="0F60D045"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2.6.5. Заявитель вправе подать заявку и материалы в письменной форме в Министерство лично по месту нахождения Отдела организационной работы по адресу: г. Хабаровск ул. Пушкина, д. 46, </w:t>
      </w:r>
      <w:proofErr w:type="spellStart"/>
      <w:r>
        <w:rPr>
          <w:rFonts w:ascii="Arial" w:hAnsi="Arial" w:cs="Arial"/>
          <w:color w:val="444444"/>
        </w:rPr>
        <w:t>каб</w:t>
      </w:r>
      <w:proofErr w:type="spellEnd"/>
      <w:r>
        <w:rPr>
          <w:rFonts w:ascii="Arial" w:hAnsi="Arial" w:cs="Arial"/>
          <w:color w:val="444444"/>
        </w:rPr>
        <w:t>. 5 или направить почтовым отправлением по адресу: Карла Маркса ул., д. 56, г. Хабаровск, 680000.</w:t>
      </w:r>
    </w:p>
    <w:p w14:paraId="1022B24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1E1ECF2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и иные документы могут быть поданы Заявителем в электронной форме, в том числе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 (без использования электронных носителей).</w:t>
      </w:r>
    </w:p>
    <w:p w14:paraId="1EFEA25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Заявителем документов в электронной форме, в том числе с использованием Портала, отсканированные оригиналы документов подписываются в соответствии с требованиями Федерального закона от 06 апреля 2011 г. N 63-ФЗ "Об электронной подписи" и статьями 21.1, 21.2 Федерального закона N 210-ФЗ.</w:t>
      </w:r>
    </w:p>
    <w:p w14:paraId="29A7289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 Запрещается требовать от заявителя:</w:t>
      </w:r>
    </w:p>
    <w:p w14:paraId="0CCD172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32FDF50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Министерства,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края, муниципальными правовыми актами за исключением документов, указанных в части 6 статьи 7 Федерального закона N 210-ФЗ.</w:t>
      </w:r>
      <w:r>
        <w:rPr>
          <w:rFonts w:ascii="Arial" w:hAnsi="Arial" w:cs="Arial"/>
          <w:color w:val="444444"/>
        </w:rPr>
        <w:br/>
      </w:r>
    </w:p>
    <w:p w14:paraId="53AE00C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 Исчерпывающий перечень оснований для отказа в приеме документов, необходимых для предоставления государственной услуги.</w:t>
      </w:r>
    </w:p>
    <w:p w14:paraId="5560E06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Оснований для отказа в приеме документов, необходимых для предоставления государственной услуги, нормативными правовыми актами Российской Федерации и края не предусмотрено.</w:t>
      </w:r>
      <w:r>
        <w:rPr>
          <w:rFonts w:ascii="Arial" w:hAnsi="Arial" w:cs="Arial"/>
          <w:color w:val="444444"/>
        </w:rPr>
        <w:br/>
      </w:r>
    </w:p>
    <w:p w14:paraId="008ECBC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 Исчерпывающий перечень оснований для приостановления и (или) отказа в предоставлении государственной услуги.</w:t>
      </w:r>
      <w:r>
        <w:rPr>
          <w:rFonts w:ascii="Arial" w:hAnsi="Arial" w:cs="Arial"/>
          <w:color w:val="444444"/>
        </w:rPr>
        <w:br/>
      </w:r>
    </w:p>
    <w:p w14:paraId="012B854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2.9.1. Основанием для отказа в предоставлении государственной услуги являются:</w:t>
      </w:r>
    </w:p>
    <w:p w14:paraId="7DA3D5C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некомплектность материалов (отсутствие документа, подтверждающего оплату государственной экспертизы в размере, установленном в соответствии с разделом V Положения о государственной экспертизе, отсутствие или неполный комплект документов, предусмотренных подпунктом 2 подпункта 2.6.1 пункта 2.6 настоящего раздела);</w:t>
      </w:r>
    </w:p>
    <w:p w14:paraId="114DC78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отсутствие положительного заключения государственной экспертизы, подготовленного в соответствии с разделом III Положения о государственной экспертизе, в отношении материалов по запасам полезных ископаемых, не относящимся к общераспространенным полезным ископаемым, по участку недр, не относящемуся к участку недр местного значения (за исключением участков недр федерального значения, при пользовании которыми необходимо использование земельных участков из состава земель обороны, безопасности и которые предоставлены для разведки и добычи общераспространенных полезных </w:t>
      </w:r>
      <w:r>
        <w:rPr>
          <w:rFonts w:ascii="Arial" w:hAnsi="Arial" w:cs="Arial"/>
          <w:color w:val="444444"/>
        </w:rPr>
        <w:lastRenderedPageBreak/>
        <w:t>ископаемых или геологического изучения, разведки и добычи общераспространенных полезных ископаемых, и участков недр, предоставленных для разведки и добычи углеводородного сырья или геологического изучения, разведки и добычи углеводородного сырья, осуществляемых по совмещенной лицензии) - в случае поступления материалов, указанных в абзаце первом пункта 19(1) Положения о государственной экспертизе.</w:t>
      </w:r>
      <w:r>
        <w:rPr>
          <w:rFonts w:ascii="Arial" w:hAnsi="Arial" w:cs="Arial"/>
          <w:color w:val="444444"/>
        </w:rPr>
        <w:br/>
      </w:r>
    </w:p>
    <w:p w14:paraId="6FEBDA5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2.9.2. Оснований для приостановления предоставления государственной услуги законодательством Российской Федерации не предусмотрено.</w:t>
      </w:r>
      <w:r>
        <w:rPr>
          <w:rFonts w:ascii="Arial" w:hAnsi="Arial" w:cs="Arial"/>
          <w:color w:val="444444"/>
        </w:rPr>
        <w:br/>
      </w:r>
    </w:p>
    <w:p w14:paraId="4624D93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2.9.3. Запрещается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p>
    <w:p w14:paraId="0EAE962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изменение требований нормативных правовых актов, касающихся предоставления государственной услуги, после первоначальной подачи заявки;</w:t>
      </w:r>
    </w:p>
    <w:p w14:paraId="5AC361A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наличие ошибок в заявке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148758A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истечение срока действия документов или изменение информации после первоначального отказа в предоставлении государственной услуги;</w:t>
      </w:r>
    </w:p>
    <w:p w14:paraId="2760F5F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за подписью руководителя органа, предоставляющего государственную услугу, уведомляется Заявитель, а также приносятся извинения за доставленные неудобства.</w:t>
      </w:r>
      <w:r>
        <w:rPr>
          <w:rFonts w:ascii="Arial" w:hAnsi="Arial" w:cs="Arial"/>
          <w:color w:val="444444"/>
        </w:rPr>
        <w:br/>
      </w:r>
    </w:p>
    <w:p w14:paraId="4DC8721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2.10. Размер платы, взимаемой с заявителя при предоставлении государственной услуги.</w:t>
      </w:r>
    </w:p>
    <w:p w14:paraId="1DCD13F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Размер платы за проведение государственной экспертизы определяется в соответствии с разделом V Положения о государственной экспертизе.</w:t>
      </w:r>
    </w:p>
    <w:p w14:paraId="5F8425D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Реквизиты банковского счета для внесения платы за проведение государственной экспертизы указаны в приложении N 2 к настоящему Административному регламенту.</w:t>
      </w:r>
      <w:r>
        <w:rPr>
          <w:rFonts w:ascii="Arial" w:hAnsi="Arial" w:cs="Arial"/>
          <w:color w:val="444444"/>
        </w:rPr>
        <w:br/>
      </w:r>
    </w:p>
    <w:p w14:paraId="6BABFED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2.11. Максимальный срок ожидания в очереди при подаче заявки и при получении результата предоставления государственной услуги - не более 15 минут.</w:t>
      </w:r>
    </w:p>
    <w:p w14:paraId="405C9396"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Подача заявки осуществляется способами, указанными в подпункте 2.6.5 пункта 2.6 настоящего раздела.</w:t>
      </w:r>
    </w:p>
    <w:p w14:paraId="3A96C9B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результатов предоставления государственной услуги осуществляется способами, указанными в пункте 3.7 раздела 3 настоящего Административного регламента.</w:t>
      </w:r>
      <w:r>
        <w:rPr>
          <w:rFonts w:ascii="Arial" w:hAnsi="Arial" w:cs="Arial"/>
          <w:color w:val="444444"/>
        </w:rPr>
        <w:br/>
      </w:r>
    </w:p>
    <w:p w14:paraId="45C564B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2.12. Срок регистрации заявки.</w:t>
      </w:r>
    </w:p>
    <w:p w14:paraId="40B5CE9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заявки и прилагаемых к ней документов, поступивших в Министерство, осуществляется в срок, указанный в подпунктах 3.2.4, 3.2.7 пункта 3.2 раздела 3 настоящего Административного регламента.</w:t>
      </w:r>
      <w:r>
        <w:rPr>
          <w:rFonts w:ascii="Arial" w:hAnsi="Arial" w:cs="Arial"/>
          <w:color w:val="444444"/>
        </w:rPr>
        <w:br/>
      </w:r>
    </w:p>
    <w:p w14:paraId="19C4733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2.13.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Pr>
          <w:rFonts w:ascii="Arial" w:hAnsi="Arial" w:cs="Arial"/>
          <w:color w:val="444444"/>
        </w:rPr>
        <w:br/>
      </w:r>
    </w:p>
    <w:p w14:paraId="2083F8F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2.13.1.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01F1FCBD"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Pr>
          <w:rFonts w:ascii="Arial" w:hAnsi="Arial" w:cs="Arial"/>
          <w:color w:val="444444"/>
        </w:rPr>
        <w:br/>
      </w:r>
    </w:p>
    <w:p w14:paraId="3B79813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2.13.2. В помещениях, в которых предоставляется государственная услуга, отводятся зал ожидания и места для заполнения заявок.</w:t>
      </w:r>
    </w:p>
    <w:p w14:paraId="3F5E779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Зал ожидания и места для заполнения заявок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Pr>
          <w:rFonts w:ascii="Arial" w:hAnsi="Arial" w:cs="Arial"/>
          <w:color w:val="444444"/>
        </w:rPr>
        <w:br/>
      </w:r>
    </w:p>
    <w:p w14:paraId="261FBD1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2.13.3. Визуальная, текстовая информация о предоставлении государственной услуги размещается на информационном стенде.</w:t>
      </w:r>
    </w:p>
    <w:p w14:paraId="2AA518C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Информационный стенд устанавливается недалеко от входа в помещение, в котором находится Отдел,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Pr>
          <w:rFonts w:ascii="Arial" w:hAnsi="Arial" w:cs="Arial"/>
          <w:color w:val="444444"/>
        </w:rPr>
        <w:t>Roman</w:t>
      </w:r>
      <w:proofErr w:type="spellEnd"/>
      <w:r>
        <w:rPr>
          <w:rFonts w:ascii="Arial" w:hAnsi="Arial" w:cs="Arial"/>
          <w:color w:val="444444"/>
        </w:rPr>
        <w:t xml:space="preserve"> размером не менее 14.</w:t>
      </w:r>
    </w:p>
    <w:p w14:paraId="1AB38D5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 Едином портале, Портале и официальном сайте Министерства размещается визуальная, текстовая и мультимедийная информация о предоставлении государственной услуги.</w:t>
      </w:r>
      <w:r>
        <w:rPr>
          <w:rFonts w:ascii="Arial" w:hAnsi="Arial" w:cs="Arial"/>
          <w:color w:val="444444"/>
        </w:rPr>
        <w:br/>
      </w:r>
    </w:p>
    <w:p w14:paraId="754110C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2.13.4. Помимо требований к помещениям, в которых предоставляется государственная услуга, предусмотренных подпунктами </w:t>
      </w:r>
      <w:proofErr w:type="gramStart"/>
      <w:r>
        <w:rPr>
          <w:rFonts w:ascii="Arial" w:hAnsi="Arial" w:cs="Arial"/>
          <w:color w:val="444444"/>
        </w:rPr>
        <w:t>2.13.1 - 2.13.3</w:t>
      </w:r>
      <w:proofErr w:type="gramEnd"/>
      <w:r>
        <w:rPr>
          <w:rFonts w:ascii="Arial" w:hAnsi="Arial" w:cs="Arial"/>
          <w:color w:val="444444"/>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5C2E610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возможность самостоятельного передвижения по территориям, на которых расположено Министерство, входа в них и выхода из них, посадки в транспортное средство и высадки из него, в том числе с использованием кресла-коляски;</w:t>
      </w:r>
    </w:p>
    <w:p w14:paraId="7A4D8B1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0BDD854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4C4F27A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дублирование необходимой для инвалидов звуковой и зрительной информации, а также надписей, знаков и иной текстовой и графической </w:t>
      </w:r>
      <w:r>
        <w:rPr>
          <w:rFonts w:ascii="Arial" w:hAnsi="Arial" w:cs="Arial"/>
          <w:color w:val="444444"/>
        </w:rPr>
        <w:lastRenderedPageBreak/>
        <w:t xml:space="preserve">информации знаками, выполненными рельефно-точечным шрифтом Брайля, допуск сурдопереводчика и </w:t>
      </w:r>
      <w:proofErr w:type="spellStart"/>
      <w:r>
        <w:rPr>
          <w:rFonts w:ascii="Arial" w:hAnsi="Arial" w:cs="Arial"/>
          <w:color w:val="444444"/>
        </w:rPr>
        <w:t>тифлосурдопереводчика</w:t>
      </w:r>
      <w:proofErr w:type="spellEnd"/>
      <w:r>
        <w:rPr>
          <w:rFonts w:ascii="Arial" w:hAnsi="Arial" w:cs="Arial"/>
          <w:color w:val="444444"/>
        </w:rPr>
        <w:t>;</w:t>
      </w:r>
    </w:p>
    <w:p w14:paraId="13B0D4E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01E3CA2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w:t>
      </w:r>
      <w:r>
        <w:rPr>
          <w:rFonts w:ascii="Arial" w:hAnsi="Arial" w:cs="Arial"/>
          <w:color w:val="444444"/>
        </w:rPr>
        <w:br/>
      </w:r>
    </w:p>
    <w:p w14:paraId="1AD005A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2.14.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p>
    <w:p w14:paraId="3975A153"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2.14.1. Показателями доступности и качества государственной услуги являются:</w:t>
      </w:r>
    </w:p>
    <w:p w14:paraId="70BACCD5"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открытость информации о государственной услуге;</w:t>
      </w:r>
    </w:p>
    <w:p w14:paraId="495105D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445A93C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своевременность предоставления государственной услуги;</w:t>
      </w:r>
    </w:p>
    <w:p w14:paraId="61E3FE6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точное соблюдение требований законодательства и настоящего Административного регламента при предоставлении государственной услуги;</w:t>
      </w:r>
    </w:p>
    <w:p w14:paraId="02A294D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вежливость и корректность специалистов, участвующих в предоставлении государственной услуги;</w:t>
      </w:r>
    </w:p>
    <w:p w14:paraId="323518DB"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возможность получения государственной услуги в электронной форме;</w:t>
      </w:r>
    </w:p>
    <w:p w14:paraId="3A07631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обоснованных жалоб по вопросам предоставления государственной услуги;</w:t>
      </w:r>
    </w:p>
    <w:p w14:paraId="4871A93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Pr>
          <w:rFonts w:ascii="Arial" w:hAnsi="Arial" w:cs="Arial"/>
          <w:color w:val="444444"/>
        </w:rPr>
        <w:br/>
      </w:r>
    </w:p>
    <w:p w14:paraId="4B76B6B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2.14.2. Предоставление государственной услуги предусматривает два взаимодействия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и при личном получении результата предоставления государственной услуги.</w:t>
      </w:r>
    </w:p>
    <w:p w14:paraId="244B983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031B4FC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Продолжительность непосредственного взаимодействия составляет не более 15 минут.</w:t>
      </w:r>
      <w:r>
        <w:rPr>
          <w:rFonts w:ascii="Arial" w:hAnsi="Arial" w:cs="Arial"/>
          <w:color w:val="444444"/>
        </w:rPr>
        <w:br/>
      </w:r>
    </w:p>
    <w:p w14:paraId="49CF1D17"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в электронной форме.</w:t>
      </w:r>
      <w:r>
        <w:rPr>
          <w:rFonts w:ascii="Arial" w:hAnsi="Arial" w:cs="Arial"/>
          <w:color w:val="444444"/>
        </w:rPr>
        <w:br/>
      </w:r>
    </w:p>
    <w:p w14:paraId="299BD8D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2.15.1. При подаче заявки и иных документов с использованием Портала результаты государственной услуги представляются (направляются) способом, указанным в пункте 3.7 раздела 3 настоящего Административного регламента.</w:t>
      </w:r>
      <w:r>
        <w:rPr>
          <w:rFonts w:ascii="Arial" w:hAnsi="Arial" w:cs="Arial"/>
          <w:color w:val="444444"/>
        </w:rPr>
        <w:br/>
      </w:r>
    </w:p>
    <w:p w14:paraId="5ADBA18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2.15.2. Предоставление государственной услуги в многофункциональных центрах предоставления государственных и муниципальных услуг не предусмотрено.</w:t>
      </w:r>
      <w:r>
        <w:rPr>
          <w:rFonts w:ascii="Arial" w:hAnsi="Arial" w:cs="Arial"/>
          <w:color w:val="444444"/>
        </w:rPr>
        <w:br/>
      </w:r>
    </w:p>
    <w:p w14:paraId="36CF9812" w14:textId="77777777" w:rsidR="001C3F54" w:rsidRDefault="001C3F54" w:rsidP="001C3F54">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w:t>
      </w:r>
      <w:r>
        <w:rPr>
          <w:rFonts w:ascii="Arial" w:hAnsi="Arial" w:cs="Arial"/>
          <w:color w:val="444444"/>
          <w:sz w:val="24"/>
          <w:szCs w:val="24"/>
        </w:rPr>
        <w:br/>
        <w:t>административных процедур, требования к порядку их</w:t>
      </w:r>
      <w:r>
        <w:rPr>
          <w:rFonts w:ascii="Arial" w:hAnsi="Arial" w:cs="Arial"/>
          <w:color w:val="444444"/>
          <w:sz w:val="24"/>
          <w:szCs w:val="24"/>
        </w:rPr>
        <w:br/>
        <w:t> выполнения, в том числе особенности выполнения</w:t>
      </w:r>
      <w:r>
        <w:rPr>
          <w:rFonts w:ascii="Arial" w:hAnsi="Arial" w:cs="Arial"/>
          <w:color w:val="444444"/>
          <w:sz w:val="24"/>
          <w:szCs w:val="24"/>
        </w:rPr>
        <w:br/>
        <w:t> административных процедур в электронной форме.</w:t>
      </w:r>
    </w:p>
    <w:p w14:paraId="5509CBF2"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Предоставление государственной услуги включает в себя следующие административные процедуры:</w:t>
      </w:r>
    </w:p>
    <w:p w14:paraId="73E1E1D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прием и регистрация заявки и материалов;</w:t>
      </w:r>
    </w:p>
    <w:p w14:paraId="3BA220F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55D87E1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проверка материалов на комплектность;</w:t>
      </w:r>
    </w:p>
    <w:p w14:paraId="6D6B60E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проведение государственной экспертизы;</w:t>
      </w:r>
    </w:p>
    <w:p w14:paraId="4B713823"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утверждение заключения государственной экспертизы и подготовка документов о результатах государственной экспертизы;</w:t>
      </w:r>
    </w:p>
    <w:p w14:paraId="518375C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выдача (направление) Заявителю результата предоставления государственной услуги.</w:t>
      </w:r>
      <w:r>
        <w:rPr>
          <w:rFonts w:ascii="Arial" w:hAnsi="Arial" w:cs="Arial"/>
          <w:color w:val="444444"/>
        </w:rPr>
        <w:br/>
      </w:r>
    </w:p>
    <w:p w14:paraId="3B4B0035"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Прием и регистрация заявки и материалов.</w:t>
      </w:r>
      <w:r>
        <w:rPr>
          <w:rFonts w:ascii="Arial" w:hAnsi="Arial" w:cs="Arial"/>
          <w:color w:val="444444"/>
        </w:rPr>
        <w:br/>
      </w:r>
    </w:p>
    <w:p w14:paraId="4753B6B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административной процедуры является поступление от Заявителя заявки и материалов, указанных в подпункте 2.6.1 пункта 2.6 раздела 2 настоящего Административного регламента.</w:t>
      </w:r>
      <w:r>
        <w:rPr>
          <w:rFonts w:ascii="Arial" w:hAnsi="Arial" w:cs="Arial"/>
          <w:color w:val="444444"/>
        </w:rPr>
        <w:br/>
      </w:r>
    </w:p>
    <w:p w14:paraId="71954C91"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Заявка и материалы подаются (направляются) Заявителем в Министерство в соответствии с подпунктом 2.6.5 пункта 2.6 раздела 2 настоящего Административного регламента.</w:t>
      </w:r>
      <w:r>
        <w:rPr>
          <w:rFonts w:ascii="Arial" w:hAnsi="Arial" w:cs="Arial"/>
          <w:color w:val="444444"/>
        </w:rPr>
        <w:br/>
      </w:r>
    </w:p>
    <w:p w14:paraId="07A73876"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При получении заявки и материалов на личном приеме, посредством почтовой связи должностным лицом, ответственным за прием и регистрацию заявки и материалов, является специалист Отдела организационной работы.</w:t>
      </w:r>
      <w:r>
        <w:rPr>
          <w:rFonts w:ascii="Arial" w:hAnsi="Arial" w:cs="Arial"/>
          <w:color w:val="444444"/>
        </w:rPr>
        <w:br/>
      </w:r>
    </w:p>
    <w:p w14:paraId="352DBBF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Заявка и материалы, поступившие в Отдел организационной работы, регистрируются специалистом Отдела организационной работы в системе электронного документооборота в день их поступления.</w:t>
      </w:r>
    </w:p>
    <w:p w14:paraId="3691D0C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первом листе заявки в правой части нижнего поля проставляется регистрационный штамп с указанием даты регистрации заявки и прилагаемых к нему документов и их порядкового номера.</w:t>
      </w:r>
      <w:r>
        <w:rPr>
          <w:rFonts w:ascii="Arial" w:hAnsi="Arial" w:cs="Arial"/>
          <w:color w:val="444444"/>
        </w:rPr>
        <w:br/>
      </w:r>
    </w:p>
    <w:p w14:paraId="1303ED91"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3.2.5. В течение одного рабочего дня со дня регистрации заявка и материалы передаются специалистом Отдела организационной работы на рассмотрение в Отдел.</w:t>
      </w:r>
      <w:r>
        <w:rPr>
          <w:rFonts w:ascii="Arial" w:hAnsi="Arial" w:cs="Arial"/>
          <w:color w:val="444444"/>
        </w:rPr>
        <w:br/>
      </w:r>
    </w:p>
    <w:p w14:paraId="18BD83C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3.2.6. При поступлении заявки и прилагаемых к ней документов с использованием Портала должностное лицо Отдела, ответственное за проверку наличия поступающих в электронной форме документов, регистрирует заявку в программном комплексе, используемом для предоставления государственной услуги, не позднее следующего рабочего дня со дня его поступления. В момент </w:t>
      </w:r>
      <w:r>
        <w:rPr>
          <w:rFonts w:ascii="Arial" w:hAnsi="Arial" w:cs="Arial"/>
          <w:color w:val="444444"/>
        </w:rPr>
        <w:lastRenderedPageBreak/>
        <w:t>регистрации заявки в личный кабинет Заявителя на Портале автоматически отправляется уведомление о приеме заявки в работу.</w:t>
      </w:r>
      <w:r>
        <w:rPr>
          <w:rFonts w:ascii="Arial" w:hAnsi="Arial" w:cs="Arial"/>
          <w:color w:val="444444"/>
        </w:rPr>
        <w:br/>
      </w:r>
    </w:p>
    <w:p w14:paraId="39755AA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Результатом административной процедуры является прием и регистрация заявки и материалов и передача их в Отдел.</w:t>
      </w:r>
      <w:r>
        <w:rPr>
          <w:rFonts w:ascii="Arial" w:hAnsi="Arial" w:cs="Arial"/>
          <w:color w:val="444444"/>
        </w:rPr>
        <w:br/>
      </w:r>
    </w:p>
    <w:p w14:paraId="6623D86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Pr>
          <w:rFonts w:ascii="Arial" w:hAnsi="Arial" w:cs="Arial"/>
          <w:color w:val="444444"/>
        </w:rPr>
        <w:br/>
      </w:r>
    </w:p>
    <w:p w14:paraId="08323E3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Основанием для начала административной процедуры является поступление в Отдел зарегистрированной заявки и материалов.</w:t>
      </w:r>
    </w:p>
    <w:p w14:paraId="0A8A7AF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Административная процедура проводится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w:t>
      </w:r>
      <w:r>
        <w:rPr>
          <w:rFonts w:ascii="Arial" w:hAnsi="Arial" w:cs="Arial"/>
          <w:color w:val="444444"/>
        </w:rPr>
        <w:br/>
      </w:r>
    </w:p>
    <w:p w14:paraId="7D9AF551"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Должностным лицом, ответственным за административную процедуру, является секретарь экспертной комиссии.</w:t>
      </w:r>
      <w:r>
        <w:rPr>
          <w:rFonts w:ascii="Arial" w:hAnsi="Arial" w:cs="Arial"/>
          <w:color w:val="444444"/>
        </w:rPr>
        <w:br/>
      </w:r>
    </w:p>
    <w:p w14:paraId="3CC2241B"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Секретарь экспертной комиссии в течение одного рабочего дня со дня поступления в Отдел зарегистрированной заявки устанавливает необходимость проведения административной процедуры и, в случае наличия такой необходимости:</w:t>
      </w:r>
    </w:p>
    <w:p w14:paraId="7EEFE71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обеспечивает проверку данных о внесении Заявителем платы за проведение государственной экспертизы в соответствии со сведениями Федерального казначейства (его территориального органа), получаемыми в порядке, предусмотренным договором присоединения к регламенту удостоверяющего центра Федерального казначейства (составление и направление запросов не требуется);</w:t>
      </w:r>
    </w:p>
    <w:p w14:paraId="5480470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формирует и направляет межведомственный запрос в ФНС России о предоставлении:</w:t>
      </w:r>
    </w:p>
    <w:p w14:paraId="5832897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выписки из Единого государственного реестра юридических лиц;</w:t>
      </w:r>
    </w:p>
    <w:p w14:paraId="25D0D94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выписки из Единого государственного реестра индивидуальных предпринимателей.</w:t>
      </w:r>
    </w:p>
    <w:p w14:paraId="582D197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Запрос направляется с использованием единой системы межведомственного электронного взаимодействия. Запрос формируется в электронном виде и подписывается электронной подписью начальника Отдела или секретаря экспертной комиссии.</w:t>
      </w:r>
      <w:r>
        <w:rPr>
          <w:rFonts w:ascii="Arial" w:hAnsi="Arial" w:cs="Arial"/>
          <w:color w:val="444444"/>
        </w:rPr>
        <w:br/>
      </w:r>
    </w:p>
    <w:p w14:paraId="5537CB4B"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 Документы, полученные по межведомственному запросу, в день их поступления в Отдел передаются секретарю экспертной комиссии.</w:t>
      </w:r>
      <w:r>
        <w:rPr>
          <w:rFonts w:ascii="Arial" w:hAnsi="Arial" w:cs="Arial"/>
          <w:color w:val="444444"/>
        </w:rPr>
        <w:br/>
      </w:r>
    </w:p>
    <w:p w14:paraId="587ED1E3"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3.3.5. Результатом административной процедуры является получение документов (сведений), необходимых для предоставления государственной услуги, находящихся в распоряжении государственных органов, не представленных Заявителем по собственной инициативе.</w:t>
      </w:r>
      <w:r>
        <w:rPr>
          <w:rFonts w:ascii="Arial" w:hAnsi="Arial" w:cs="Arial"/>
          <w:color w:val="444444"/>
        </w:rPr>
        <w:br/>
      </w:r>
    </w:p>
    <w:p w14:paraId="1446E2E9"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Проверка материалов на комплектность.</w:t>
      </w:r>
      <w:r>
        <w:rPr>
          <w:rFonts w:ascii="Arial" w:hAnsi="Arial" w:cs="Arial"/>
          <w:color w:val="444444"/>
        </w:rPr>
        <w:br/>
      </w:r>
    </w:p>
    <w:p w14:paraId="7E7BB84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3.4.1. Основанием для начала административной процедуры является поступление в Отдел зарегистрированной заявки и материалов, указанных в </w:t>
      </w:r>
      <w:r>
        <w:rPr>
          <w:rFonts w:ascii="Arial" w:hAnsi="Arial" w:cs="Arial"/>
          <w:color w:val="444444"/>
        </w:rPr>
        <w:lastRenderedPageBreak/>
        <w:t>подпункте 2.6.1 пункта 2.6 раздела 2 настоящего Административного регламента.</w:t>
      </w:r>
      <w:r>
        <w:rPr>
          <w:rFonts w:ascii="Arial" w:hAnsi="Arial" w:cs="Arial"/>
          <w:color w:val="444444"/>
        </w:rPr>
        <w:br/>
      </w:r>
    </w:p>
    <w:p w14:paraId="6B590EA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Лицом, ответственным за выполнение административной процедуры, является секретарь экспертной комиссии.</w:t>
      </w:r>
      <w:r>
        <w:rPr>
          <w:rFonts w:ascii="Arial" w:hAnsi="Arial" w:cs="Arial"/>
          <w:color w:val="444444"/>
        </w:rPr>
        <w:br/>
      </w:r>
    </w:p>
    <w:p w14:paraId="5294D3FF"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В течение трех рабочих дней с даты регистрации заявки и материалов, указанных в подпункте 2.6.1 пункта 2.6 раздела 2 настоящего Административного регламента, секретарь экспертной комиссии проверяет комплектность материалов с учетом сведений и документов, поступивших в порядке межведомственного взаимодействия.</w:t>
      </w:r>
      <w:r>
        <w:rPr>
          <w:rFonts w:ascii="Arial" w:hAnsi="Arial" w:cs="Arial"/>
          <w:color w:val="444444"/>
        </w:rPr>
        <w:br/>
      </w:r>
    </w:p>
    <w:p w14:paraId="3295ACB0"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В случае установления комплектности материалов для проведения государственной экспертизы секретарь экспертной комиссии передает комплектные материалы на рассмотрение членам экспертной комиссии для проведения государственной экспертизы.</w:t>
      </w:r>
      <w:r>
        <w:rPr>
          <w:rFonts w:ascii="Arial" w:hAnsi="Arial" w:cs="Arial"/>
          <w:color w:val="444444"/>
        </w:rPr>
        <w:br/>
      </w:r>
    </w:p>
    <w:p w14:paraId="330EA79E"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В случае установления в соответствии с подпунктом 2.9.1 пункта 2.9 раздела 2 настоящего Административного регламента некомплектности материалов для проведения государственной экспертизы, секретарь экспертной комиссии обеспечивает подготовку и подписание заместителем министра-начальником управления природных ресурсов министерства (далее - заместитель министра) или лицом, его замещающим, Уведомления об отказе. Некомплектные материалы прилагаются к Уведомлению об отказе для возврата Заявителю.</w:t>
      </w:r>
    </w:p>
    <w:p w14:paraId="54411D6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Уведомление об отказе с приложением некомплектных материалов выдаются (направляются) Заявителю в соответствии с пунктом 3.7 настоящего раздела.</w:t>
      </w:r>
      <w:r>
        <w:rPr>
          <w:rFonts w:ascii="Arial" w:hAnsi="Arial" w:cs="Arial"/>
          <w:color w:val="444444"/>
        </w:rPr>
        <w:br/>
      </w:r>
    </w:p>
    <w:p w14:paraId="611203C8"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Результат административной процедуры:</w:t>
      </w:r>
    </w:p>
    <w:p w14:paraId="0B280A2B"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установление комплектности материалов для проведения государственной экспертизы и передача их на рассмотрение членам экспертной комиссии;</w:t>
      </w:r>
    </w:p>
    <w:p w14:paraId="1A1AC66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установление некомплектности материалов для проведения государственной экспертизы, подготовка и подписание Уведомления об отказе.</w:t>
      </w:r>
      <w:r>
        <w:rPr>
          <w:rFonts w:ascii="Arial" w:hAnsi="Arial" w:cs="Arial"/>
          <w:color w:val="444444"/>
        </w:rPr>
        <w:br/>
      </w:r>
    </w:p>
    <w:p w14:paraId="103AFCEC"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Административная процедура выполняется в срок не позднее 10 дней с даты регистрации заявки и материалов, указанных в подпункте 2.6.1 пункта 2.6 раздела 2 настоящего Административного регламента.</w:t>
      </w:r>
      <w:r>
        <w:rPr>
          <w:rFonts w:ascii="Arial" w:hAnsi="Arial" w:cs="Arial"/>
          <w:color w:val="444444"/>
        </w:rPr>
        <w:br/>
      </w:r>
    </w:p>
    <w:p w14:paraId="42059B7D"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Проведение государственной экспертизы.</w:t>
      </w:r>
      <w:r>
        <w:rPr>
          <w:rFonts w:ascii="Arial" w:hAnsi="Arial" w:cs="Arial"/>
          <w:color w:val="444444"/>
        </w:rPr>
        <w:br/>
      </w:r>
    </w:p>
    <w:p w14:paraId="6C2AD543"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начала административной процедуры является поступление комплектных материалов на рассмотрение членам экспертной комиссии.</w:t>
      </w:r>
      <w:r>
        <w:rPr>
          <w:rFonts w:ascii="Arial" w:hAnsi="Arial" w:cs="Arial"/>
          <w:color w:val="444444"/>
        </w:rPr>
        <w:br/>
      </w:r>
    </w:p>
    <w:p w14:paraId="424456CA"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Проведение государственной экспертизы представленных Заявителем материалов осуществляется в соответствии с Положением о государственной экспертизе.</w:t>
      </w:r>
    </w:p>
    <w:p w14:paraId="52C24924" w14:textId="77777777" w:rsidR="001C3F54" w:rsidRDefault="001C3F54" w:rsidP="001C3F5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Рассмотрение принятых для проведения государственной экспертизы материалов осуществляется экспертной комиссией, состав которой утверждается Министерством.</w:t>
      </w:r>
    </w:p>
    <w:p w14:paraId="027CC80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 Объектами государственной экспертизы являются запасы полезных ископаемых и подземных вод, геологическая информация о предоставляемых в пользование участках недр местного значения, а также запасы общераспространенных полезных ископаемых и запасы подземных вод, которые </w:t>
      </w:r>
      <w:r>
        <w:rPr>
          <w:rFonts w:ascii="Arial" w:hAnsi="Arial" w:cs="Arial"/>
          <w:color w:val="444444"/>
        </w:rPr>
        <w:lastRenderedPageBreak/>
        <w:t>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(за исключением запасов подземных вод на участках недр, предоставляемых для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 геологическая информация об участках недр, пригодных для строительства и эксплуатации подземных сооружений местного и регионального значения, не связанных с добычей полезных ископаемых.</w:t>
      </w:r>
      <w:r>
        <w:rPr>
          <w:rFonts w:ascii="Arial" w:hAnsi="Arial" w:cs="Arial"/>
          <w:color w:val="444444"/>
        </w:rPr>
        <w:br/>
      </w:r>
    </w:p>
    <w:p w14:paraId="0812F8E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3.5.4. Государственная экспертиза осуществляется путем проведения анализа документов и материалов по:</w:t>
      </w:r>
    </w:p>
    <w:p w14:paraId="5AE49F5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подсчету запасов полезных ископаемых и подземных вод всех вовлекаемых в освоение и разрабатываемых месторождений вне зависимости от вида, количества, качества и направления использования полезных ископаемых;</w:t>
      </w:r>
    </w:p>
    <w:p w14:paraId="0FC2F95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технико-экономическому обоснованию кондиций для подсчета запасов полезных ископаемых в недрах;</w:t>
      </w:r>
    </w:p>
    <w:p w14:paraId="45E4302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оперативному изменению состояния запасов полезных ископаемых и подземных вод по результатам </w:t>
      </w:r>
      <w:proofErr w:type="gramStart"/>
      <w:r>
        <w:rPr>
          <w:rFonts w:ascii="Arial" w:hAnsi="Arial" w:cs="Arial"/>
          <w:color w:val="444444"/>
        </w:rPr>
        <w:t>геолого-разведочных</w:t>
      </w:r>
      <w:proofErr w:type="gramEnd"/>
      <w:r>
        <w:rPr>
          <w:rFonts w:ascii="Arial" w:hAnsi="Arial" w:cs="Arial"/>
          <w:color w:val="444444"/>
        </w:rPr>
        <w:t xml:space="preserve"> работ и переоценки этих запасов;</w:t>
      </w:r>
    </w:p>
    <w:p w14:paraId="5E1764A9"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геологической информации об участках недр, намечаемых для строительства и эксплуатации подземных сооружений местного и регионального значения, не связанных с разработкой месторождений полезных ископаемых;</w:t>
      </w:r>
    </w:p>
    <w:p w14:paraId="427D9F3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подсчету запасов полезных ископаемых и подземных вод выявленных месторождений полезных ископаемых;</w:t>
      </w:r>
    </w:p>
    <w:p w14:paraId="685178B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списанию запасов полезных ископаемых с государственного баланса полезных ископаемых.</w:t>
      </w:r>
      <w:r>
        <w:rPr>
          <w:rFonts w:ascii="Arial" w:hAnsi="Arial" w:cs="Arial"/>
          <w:color w:val="444444"/>
        </w:rPr>
        <w:br/>
      </w:r>
    </w:p>
    <w:p w14:paraId="1891C540"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3.5.5. Результаты государственной экспертизы излагаются в заключении, которое подписывается членами экспертной комиссии.</w:t>
      </w:r>
    </w:p>
    <w:p w14:paraId="2B48F2E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несогласии отдельных членов экспертной комиссии с заключением государственной экспертизы, подготовленным экспертной комиссией, они подписывают заключение с пометкой "особое мнение". Особое мнение оформляется отдельным документом, содержащим его обоснование.</w:t>
      </w:r>
      <w:r>
        <w:rPr>
          <w:rFonts w:ascii="Arial" w:hAnsi="Arial" w:cs="Arial"/>
          <w:color w:val="444444"/>
        </w:rPr>
        <w:br/>
      </w:r>
    </w:p>
    <w:p w14:paraId="289A784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3.5.6. Заключение государственной экспертизы должно содержать выводы:</w:t>
      </w:r>
    </w:p>
    <w:p w14:paraId="49053421"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 достоверности и правильности указанной в представленных материалах оценки количества и качества запасов полезных ископаемых и подземных вод в недрах, подготовленности месторождений или их отдельных частей к промышленному освоению, а также их промышленного значения;</w:t>
      </w:r>
    </w:p>
    <w:p w14:paraId="67ADA4E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об обоснованности переоценки запасов полезных ископаемых и подземных вод по результатам геологического изучения, разработки месторождений или в связи с изменением рыночной конъюнктуры;</w:t>
      </w:r>
    </w:p>
    <w:p w14:paraId="0B9B7C9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об обоснованности постановки на территориальный баланс запасов полезных ископаемых и их списания с территориального баланса, а также внесения изменений, связанных с оперативным учетом изменения запасов;</w:t>
      </w:r>
    </w:p>
    <w:p w14:paraId="6706BA4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 возможностях безопасного использования участков недр для строительства и эксплуатации подземных сооружений, не связанных с добычей полезных ископаемых.</w:t>
      </w:r>
    </w:p>
    <w:p w14:paraId="08258D2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представленные материалы по своему содержанию, обоснованности и объему не позволяют дать объективную оценку количества и качества запасов полезных ископаемых и подземных вод, геологической </w:t>
      </w:r>
      <w:r>
        <w:rPr>
          <w:rFonts w:ascii="Arial" w:hAnsi="Arial" w:cs="Arial"/>
          <w:color w:val="444444"/>
        </w:rPr>
        <w:lastRenderedPageBreak/>
        <w:t>информации о предоставляемых в пользование участках недр, геологической информации об участках недр, пригодных для строительства и эксплуатации подземных сооружений местного и регионального значения, не связанных с добычей полезных ископаемых, и (или) в случае, предусмотренном абзацем первым пункта 19(1) Положения о государственной экспертизе, представленные материалы не соответствуют заключению государственной экспертизы, подготовленному в соответствии с разделом III Положения о государственной экспертизе, то заключение государственной экспертизы должно содержать указание о необходимости соответствующей доработки материалов.</w:t>
      </w:r>
      <w:r>
        <w:rPr>
          <w:rFonts w:ascii="Arial" w:hAnsi="Arial" w:cs="Arial"/>
          <w:color w:val="444444"/>
        </w:rPr>
        <w:br/>
      </w:r>
    </w:p>
    <w:p w14:paraId="23A452E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3.5.7. Заключение государственной экспертизы составляется в четырех экземплярах.</w:t>
      </w:r>
      <w:r>
        <w:rPr>
          <w:rFonts w:ascii="Arial" w:hAnsi="Arial" w:cs="Arial"/>
          <w:color w:val="444444"/>
        </w:rPr>
        <w:br/>
      </w:r>
    </w:p>
    <w:p w14:paraId="720D43ED"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3.5.8. Решение по результатам рассмотрения заключения государственной экспертизы на заседании экспертной комиссии оформляется протоколом, который составляется секретарем экспертной комиссии в день проведения заседания экспертной комиссии.</w:t>
      </w:r>
    </w:p>
    <w:p w14:paraId="01F3DD6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Протокол экспертной комиссии составляется в четырех экземплярах.</w:t>
      </w:r>
      <w:r>
        <w:rPr>
          <w:rFonts w:ascii="Arial" w:hAnsi="Arial" w:cs="Arial"/>
          <w:color w:val="444444"/>
        </w:rPr>
        <w:br/>
      </w:r>
    </w:p>
    <w:p w14:paraId="0381671A"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3.5.9. Срок выполнения административной процедуры.</w:t>
      </w:r>
    </w:p>
    <w:p w14:paraId="165D0A2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государственной экспертизы определяется в зависимости от трудоемкости экспертных работ и объема материалов, но не должен превышать 20 рабочих дней со дня поступления комплектных материалов на рассмотрение в экспертную комиссию.</w:t>
      </w:r>
    </w:p>
    <w:p w14:paraId="0A5AF2A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Министерство вправе запросить дополнительную информацию, уточняющую материалы, представленные заявителем. При этом срок проведения экспертизы может быть продлен, но не более чем на 20 рабочих дней, о чем Министерство обязано проинформировать Заявителя.</w:t>
      </w:r>
    </w:p>
    <w:p w14:paraId="5E1C4E6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Лицом, ответственным за выполнение административной процедуры, готовится письмо в адрес Заявителя с уведомлением о продлении срока проведения экспертизы.</w:t>
      </w:r>
    </w:p>
    <w:p w14:paraId="7EF93B3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экспертизы продлевается не более чем на 20 рабочих дней министром природных ресурсов края либо лицом, его замещающим.</w:t>
      </w:r>
      <w:r>
        <w:rPr>
          <w:rFonts w:ascii="Arial" w:hAnsi="Arial" w:cs="Arial"/>
          <w:color w:val="444444"/>
        </w:rPr>
        <w:br/>
      </w:r>
    </w:p>
    <w:p w14:paraId="3A61BB7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3.5.10. Результат административной процедуры - фиксация результатов государственной экспертизы в заключении государственной экспертизы и протоколе экспертной комиссии.</w:t>
      </w:r>
      <w:r>
        <w:rPr>
          <w:rFonts w:ascii="Arial" w:hAnsi="Arial" w:cs="Arial"/>
          <w:color w:val="444444"/>
        </w:rPr>
        <w:br/>
      </w:r>
    </w:p>
    <w:p w14:paraId="5262BD3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3.5.11. В день подписания заключения государственной экспертизы членами экспертной комиссии заключение передается секретарем экспертной комиссии на утверждение в соответствии с пунктом 3.6 настоящего раздела.</w:t>
      </w:r>
      <w:r>
        <w:rPr>
          <w:rFonts w:ascii="Arial" w:hAnsi="Arial" w:cs="Arial"/>
          <w:color w:val="444444"/>
        </w:rPr>
        <w:br/>
      </w:r>
    </w:p>
    <w:p w14:paraId="3100FAA3"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Утверждение заключения государственной экспертизы и подготовка документов о результатах государственной экспертизы.</w:t>
      </w:r>
      <w:r>
        <w:rPr>
          <w:rFonts w:ascii="Arial" w:hAnsi="Arial" w:cs="Arial"/>
          <w:color w:val="444444"/>
        </w:rPr>
        <w:br/>
      </w:r>
    </w:p>
    <w:p w14:paraId="0D9C0008"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3.6.1. Основанием для начала административной процедуры является поступление заключения государственной экспертизы к министру природных ресурсов края или лицу, его замещающему.</w:t>
      </w:r>
      <w:r>
        <w:rPr>
          <w:rFonts w:ascii="Arial" w:hAnsi="Arial" w:cs="Arial"/>
          <w:color w:val="444444"/>
        </w:rPr>
        <w:br/>
      </w:r>
    </w:p>
    <w:p w14:paraId="34B9EAF4"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3.6.2. Министр природных ресурсов края или лицо, его замещающее, утверждает заключение государственной экспертизы и передает его секретарю экспертной комиссии для регистрации в журнале учета проведения </w:t>
      </w:r>
      <w:r>
        <w:rPr>
          <w:rFonts w:ascii="Arial" w:hAnsi="Arial" w:cs="Arial"/>
          <w:color w:val="444444"/>
        </w:rPr>
        <w:lastRenderedPageBreak/>
        <w:t>государственной экспертизы и направления Заявителю.</w:t>
      </w:r>
      <w:r>
        <w:rPr>
          <w:rFonts w:ascii="Arial" w:hAnsi="Arial" w:cs="Arial"/>
          <w:color w:val="444444"/>
        </w:rPr>
        <w:br/>
      </w:r>
    </w:p>
    <w:p w14:paraId="5B77676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3.6.3. Для направления Заявителю результатов государственной экспертизы секретарь экспертной комиссии подготавливает следующие документы:</w:t>
      </w:r>
    </w:p>
    <w:p w14:paraId="0EC6052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сопроводительное письмо;</w:t>
      </w:r>
    </w:p>
    <w:p w14:paraId="5DC067E2"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заключение государственной экспертизы в 3-х экземплярах;</w:t>
      </w:r>
    </w:p>
    <w:p w14:paraId="395E243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протокол экспертной комиссии в 3-х экземплярах;</w:t>
      </w:r>
    </w:p>
    <w:p w14:paraId="6BA02706"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материалы Заявителя.</w:t>
      </w:r>
      <w:r>
        <w:rPr>
          <w:rFonts w:ascii="Arial" w:hAnsi="Arial" w:cs="Arial"/>
          <w:color w:val="444444"/>
        </w:rPr>
        <w:br/>
      </w:r>
    </w:p>
    <w:p w14:paraId="7A05F13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3.6.4. Максимальный срок выполнения административной процедуры - не более 5 рабочих дней с даты подписания заключения государственной экспертизы членами экспертной комиссии.</w:t>
      </w:r>
      <w:r>
        <w:rPr>
          <w:rFonts w:ascii="Arial" w:hAnsi="Arial" w:cs="Arial"/>
          <w:color w:val="444444"/>
        </w:rPr>
        <w:br/>
      </w:r>
    </w:p>
    <w:p w14:paraId="510485E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3.6.5. Результат административной процедуры - утверждение заключения государственной экспертизы министром природных ресурсов края или лицом, его замещающим.</w:t>
      </w:r>
      <w:r>
        <w:rPr>
          <w:rFonts w:ascii="Arial" w:hAnsi="Arial" w:cs="Arial"/>
          <w:color w:val="444444"/>
        </w:rPr>
        <w:br/>
      </w:r>
    </w:p>
    <w:p w14:paraId="3591D98B"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 Выдача (направление) Заявителю результата предоставления государственной услуги.</w:t>
      </w:r>
      <w:r>
        <w:rPr>
          <w:rFonts w:ascii="Arial" w:hAnsi="Arial" w:cs="Arial"/>
          <w:color w:val="444444"/>
        </w:rPr>
        <w:br/>
      </w:r>
    </w:p>
    <w:p w14:paraId="37536F2E"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3.7.1. Секретарь экспертной комиссии информирует заявителя о готовности документов, указанных в подпункте 3.4.5 пункта 3.4 или подпункте 3.6.3 пункта 3.6 настоящего Административного регламента (далее - документы), в форме электронного документа по адресу электронной почты, указанному в заявке, и (или) в устной форме по телефону.</w:t>
      </w:r>
    </w:p>
    <w:p w14:paraId="16DD0EB5"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невозможности информирования Заявителя в порядке, указанном в абзаце первом настоящего подпункта, передача результатов предоставления государственной услуги осуществляется в порядке, указанном в подпункте 3.7.3 настоящего пункта Административного регламента.</w:t>
      </w:r>
      <w:r>
        <w:rPr>
          <w:rFonts w:ascii="Arial" w:hAnsi="Arial" w:cs="Arial"/>
          <w:color w:val="444444"/>
        </w:rPr>
        <w:br/>
      </w:r>
    </w:p>
    <w:p w14:paraId="3989E4CF"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3.7.2. О получении документов лично Заявитель (его представитель) ставит свою подпись в журнале учета проведения государственной экспертизы.</w:t>
      </w:r>
      <w:r>
        <w:rPr>
          <w:rFonts w:ascii="Arial" w:hAnsi="Arial" w:cs="Arial"/>
          <w:color w:val="444444"/>
        </w:rPr>
        <w:br/>
      </w:r>
    </w:p>
    <w:p w14:paraId="7A1BB5BC"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3.7.3. В случае неосуществления Заявителем (его представителем) действий по получению документов лично в Отделе либо поступления от него сообщения о невозможности такого получения документы направляются Отделом организационной работы по почте с уведомлением о вручении.</w:t>
      </w:r>
      <w:r>
        <w:rPr>
          <w:rFonts w:ascii="Arial" w:hAnsi="Arial" w:cs="Arial"/>
          <w:color w:val="444444"/>
        </w:rPr>
        <w:br/>
      </w:r>
    </w:p>
    <w:p w14:paraId="1417D3A7"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3.7.4. Максимальный срок выполнения административной процедуры - не более 5 рабочих дней с даты утверждения заключения государственной экспертизы либо с даты подписания Уведомления об отказе.</w:t>
      </w:r>
      <w:r>
        <w:rPr>
          <w:rFonts w:ascii="Arial" w:hAnsi="Arial" w:cs="Arial"/>
          <w:color w:val="444444"/>
        </w:rPr>
        <w:br/>
      </w:r>
    </w:p>
    <w:p w14:paraId="711F65F0" w14:textId="77777777" w:rsidR="001C3F54" w:rsidRDefault="001C3F54" w:rsidP="001C3F5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3.7.5. Результат административной процедуры - получение Заявителем результатов предоставления государственной услуги.</w:t>
      </w:r>
    </w:p>
    <w:p w14:paraId="5C9691D6" w14:textId="77777777" w:rsidR="001C3F54" w:rsidRDefault="001C3F54" w:rsidP="001C3F54">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4. Формы контроля за исполнением</w:t>
      </w:r>
      <w:r>
        <w:rPr>
          <w:rFonts w:ascii="Arial" w:eastAsia="Times New Roman" w:hAnsi="Arial" w:cs="Arial"/>
          <w:b/>
          <w:bCs/>
          <w:color w:val="444444"/>
          <w:sz w:val="24"/>
          <w:szCs w:val="24"/>
        </w:rPr>
        <w:br/>
        <w:t>Административного регламента.</w:t>
      </w:r>
    </w:p>
    <w:p w14:paraId="17659D14"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Pr>
          <w:rFonts w:ascii="Arial" w:eastAsia="Times New Roman" w:hAnsi="Arial" w:cs="Arial"/>
          <w:color w:val="444444"/>
          <w:sz w:val="24"/>
          <w:szCs w:val="24"/>
        </w:rPr>
        <w:br/>
      </w:r>
    </w:p>
    <w:p w14:paraId="3047D60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4.2.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w:t>
      </w:r>
    </w:p>
    <w:p w14:paraId="4EEB2C4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министром природных ресурсов края;</w:t>
      </w:r>
    </w:p>
    <w:p w14:paraId="2F0F6AA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заместителем министра;</w:t>
      </w:r>
    </w:p>
    <w:p w14:paraId="7D7C4D7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начальником Отдела;</w:t>
      </w:r>
    </w:p>
    <w:p w14:paraId="24B55156"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лицами, их замещающими.</w:t>
      </w:r>
    </w:p>
    <w:p w14:paraId="5AFE0836"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Текущий контроль осуществляется путем согласования и подписания документов, связанных с предоставлением государственной услуги.</w:t>
      </w:r>
      <w:r>
        <w:rPr>
          <w:rFonts w:ascii="Arial" w:eastAsia="Times New Roman" w:hAnsi="Arial" w:cs="Arial"/>
          <w:color w:val="444444"/>
          <w:sz w:val="24"/>
          <w:szCs w:val="24"/>
        </w:rPr>
        <w:br/>
      </w:r>
    </w:p>
    <w:p w14:paraId="5E8DF3C1"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 Полнота и качество предоставления государственной услуги контролируются посредством проведения плановых и внеплановых проверок.</w:t>
      </w:r>
      <w:r>
        <w:rPr>
          <w:rFonts w:ascii="Arial" w:eastAsia="Times New Roman" w:hAnsi="Arial" w:cs="Arial"/>
          <w:color w:val="444444"/>
          <w:sz w:val="24"/>
          <w:szCs w:val="24"/>
        </w:rPr>
        <w:br/>
      </w:r>
    </w:p>
    <w:p w14:paraId="06CD21C9"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4.3.1. Плановые проверки проводятся:</w:t>
      </w:r>
    </w:p>
    <w:p w14:paraId="0695DA5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заместителем министра;</w:t>
      </w:r>
    </w:p>
    <w:p w14:paraId="3DE6DA0F"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начальником Отдела;</w:t>
      </w:r>
    </w:p>
    <w:p w14:paraId="5C4834BC"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лицами, их замещающими.</w:t>
      </w:r>
    </w:p>
    <w:p w14:paraId="591BEE7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Плановая проверка проводится не реже одного раза в год.</w:t>
      </w:r>
      <w:r>
        <w:rPr>
          <w:rFonts w:ascii="Arial" w:eastAsia="Times New Roman" w:hAnsi="Arial" w:cs="Arial"/>
          <w:color w:val="444444"/>
          <w:sz w:val="24"/>
          <w:szCs w:val="24"/>
        </w:rPr>
        <w:br/>
      </w:r>
    </w:p>
    <w:p w14:paraId="1F98CAE3"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43AC3703"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Проведение внеплановых проверок осуществляется по решению министра природных ресурсов края или лица, его замещающего:</w:t>
      </w:r>
    </w:p>
    <w:p w14:paraId="40C7520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заместителем министра;</w:t>
      </w:r>
    </w:p>
    <w:p w14:paraId="39A355A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начальником Отдела;</w:t>
      </w:r>
    </w:p>
    <w:p w14:paraId="4A1A93F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лицами, их замещающими.</w:t>
      </w:r>
      <w:r>
        <w:rPr>
          <w:rFonts w:ascii="Arial" w:eastAsia="Times New Roman" w:hAnsi="Arial" w:cs="Arial"/>
          <w:color w:val="444444"/>
          <w:sz w:val="24"/>
          <w:szCs w:val="24"/>
        </w:rPr>
        <w:br/>
      </w:r>
    </w:p>
    <w:p w14:paraId="78ABDE9E"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4.4.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r>
        <w:rPr>
          <w:rFonts w:ascii="Arial" w:eastAsia="Times New Roman" w:hAnsi="Arial" w:cs="Arial"/>
          <w:color w:val="444444"/>
          <w:sz w:val="24"/>
          <w:szCs w:val="24"/>
        </w:rPr>
        <w:br/>
      </w:r>
    </w:p>
    <w:p w14:paraId="74885CD0" w14:textId="77777777" w:rsidR="001C3F54" w:rsidRDefault="001C3F54" w:rsidP="001C3F54">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5. Досудебный (внесудебный) порядок обжалования решений</w:t>
      </w:r>
      <w:r>
        <w:rPr>
          <w:rFonts w:ascii="Arial" w:eastAsia="Times New Roman" w:hAnsi="Arial" w:cs="Arial"/>
          <w:b/>
          <w:bCs/>
          <w:color w:val="444444"/>
          <w:sz w:val="24"/>
          <w:szCs w:val="24"/>
        </w:rPr>
        <w:br/>
        <w:t>и действий (бездействия) органа, предоставляющего</w:t>
      </w:r>
      <w:r>
        <w:rPr>
          <w:rFonts w:ascii="Arial" w:eastAsia="Times New Roman" w:hAnsi="Arial" w:cs="Arial"/>
          <w:b/>
          <w:bCs/>
          <w:color w:val="444444"/>
          <w:sz w:val="24"/>
          <w:szCs w:val="24"/>
        </w:rPr>
        <w:br/>
        <w:t> государственную услугу, а также должностных лиц,</w:t>
      </w:r>
      <w:r>
        <w:rPr>
          <w:rFonts w:ascii="Arial" w:eastAsia="Times New Roman" w:hAnsi="Arial" w:cs="Arial"/>
          <w:b/>
          <w:bCs/>
          <w:color w:val="444444"/>
          <w:sz w:val="24"/>
          <w:szCs w:val="24"/>
        </w:rPr>
        <w:br/>
        <w:t> государственных гражданских служащих.</w:t>
      </w:r>
    </w:p>
    <w:p w14:paraId="2E5D9CD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 Заявитель вправе в досудебном (внесудебном) порядке обжаловать решения и действия (бездействие) Министерства, а также должностных лиц Министерства, государственных гражданских служащих, принятые (осуществленные) ими в ходе предоставления государственной услуги.</w:t>
      </w:r>
      <w:r>
        <w:rPr>
          <w:rFonts w:ascii="Arial" w:eastAsia="Times New Roman" w:hAnsi="Arial" w:cs="Arial"/>
          <w:color w:val="444444"/>
          <w:sz w:val="24"/>
          <w:szCs w:val="24"/>
        </w:rPr>
        <w:br/>
      </w:r>
    </w:p>
    <w:p w14:paraId="58578328"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5.2. Заявитель может обратиться с жалобой, в том числе в следующих случаях:</w:t>
      </w:r>
    </w:p>
    <w:p w14:paraId="304F6A34"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нарушения срока регистрации заявки и материалов;</w:t>
      </w:r>
    </w:p>
    <w:p w14:paraId="71AA0A1B"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нарушения срока предоставления государственной услуги;</w:t>
      </w:r>
    </w:p>
    <w:p w14:paraId="23529703"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3) требования у Заявителя документов или информации либо осуществления действий, представление или осуществление которых не предусмотрено </w:t>
      </w:r>
      <w:r>
        <w:rPr>
          <w:rFonts w:ascii="Arial" w:eastAsia="Times New Roman" w:hAnsi="Arial" w:cs="Arial"/>
          <w:color w:val="444444"/>
          <w:sz w:val="24"/>
          <w:szCs w:val="24"/>
        </w:rPr>
        <w:lastRenderedPageBreak/>
        <w:t>нормативными правовыми актами Российской Федерации, Хабаровского края для предоставления государственной услуги;</w:t>
      </w:r>
    </w:p>
    <w:p w14:paraId="32780277"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отказа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410367CC"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AB1CB69"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6) затребования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51D54DD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7) отказа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14:paraId="7F190580"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8) нарушения срока или порядка выдачи документов по результатам предоставления государственной услуги;</w:t>
      </w:r>
    </w:p>
    <w:p w14:paraId="7DF5071E"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C1F0169"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2.9.3 пункта 2.9 раздела 2 настоящего Административного регламента.</w:t>
      </w:r>
      <w:r>
        <w:rPr>
          <w:rFonts w:ascii="Arial" w:eastAsia="Times New Roman" w:hAnsi="Arial" w:cs="Arial"/>
          <w:color w:val="444444"/>
          <w:sz w:val="24"/>
          <w:szCs w:val="24"/>
        </w:rPr>
        <w:br/>
      </w:r>
    </w:p>
    <w:p w14:paraId="0C85E833"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5.3. Жалоба подается в письменной форме на бумажном носителе, в электронной форме в Министерство.</w:t>
      </w:r>
    </w:p>
    <w:p w14:paraId="082991D8"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Жалобы на решения, принятые министром природных ресурсов края или лицом, его замещающим, подаются в Правительство края.</w:t>
      </w:r>
      <w:r>
        <w:rPr>
          <w:rFonts w:ascii="Arial" w:eastAsia="Times New Roman" w:hAnsi="Arial" w:cs="Arial"/>
          <w:color w:val="444444"/>
          <w:sz w:val="24"/>
          <w:szCs w:val="24"/>
        </w:rPr>
        <w:br/>
      </w:r>
    </w:p>
    <w:p w14:paraId="3DCCD07A"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5.4. Жалоба может быть направлена по почте, с использованием информационно-телекоммуникационной сети "Интернет", официального сайта Министерства (при наличии технической возможности), Единого портала и Портала (при наличии технической возможности), а также может быть принята при личном приеме Заявителя.</w:t>
      </w:r>
      <w:r>
        <w:rPr>
          <w:rFonts w:ascii="Arial" w:eastAsia="Times New Roman" w:hAnsi="Arial" w:cs="Arial"/>
          <w:color w:val="444444"/>
          <w:sz w:val="24"/>
          <w:szCs w:val="24"/>
        </w:rPr>
        <w:br/>
      </w:r>
    </w:p>
    <w:p w14:paraId="7566BD52"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5.5. При рассмотрении жалобы Заявитель вправе получить в Министерстве информацию и документы, необходимые для обоснования и рассмотрения жалобы.</w:t>
      </w:r>
      <w:r>
        <w:rPr>
          <w:rFonts w:ascii="Arial" w:eastAsia="Times New Roman" w:hAnsi="Arial" w:cs="Arial"/>
          <w:color w:val="444444"/>
          <w:sz w:val="24"/>
          <w:szCs w:val="24"/>
        </w:rPr>
        <w:br/>
      </w:r>
    </w:p>
    <w:p w14:paraId="0179ED4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5.6. Поступившая жалоба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Pr>
          <w:rFonts w:ascii="Arial" w:eastAsia="Times New Roman" w:hAnsi="Arial" w:cs="Arial"/>
          <w:color w:val="444444"/>
          <w:sz w:val="24"/>
          <w:szCs w:val="24"/>
        </w:rPr>
        <w:br/>
      </w:r>
    </w:p>
    <w:p w14:paraId="3D9155D9"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5.7. По результатам рассмотрения жалобы принимается одно из следующих решений:</w:t>
      </w:r>
    </w:p>
    <w:p w14:paraId="0B974C7D"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признать жалобу подлежащей удовлетворению (в этом случае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465E1081"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признать жалобу не подлежащей удовлетворению (в этом случае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21AC0E70"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60B2B5E7"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42F9493E"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К ответу приобщаются подлинники документов, приложенные Заявителем к жалобе. Если в жалобе не содержится просьба об их возврате, они остаются в деле.</w:t>
      </w:r>
    </w:p>
    <w:p w14:paraId="707B9FB2"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В левом нижнем углу ответа, подготовленного на жалобу, обязательно указываются фамилия, имя, отчество (при наличии) исполнителя и номер его служебного телефона.</w:t>
      </w:r>
      <w:r>
        <w:rPr>
          <w:rFonts w:ascii="Arial" w:eastAsia="Times New Roman" w:hAnsi="Arial" w:cs="Arial"/>
          <w:color w:val="444444"/>
          <w:sz w:val="24"/>
          <w:szCs w:val="24"/>
        </w:rPr>
        <w:br/>
      </w:r>
    </w:p>
    <w:p w14:paraId="51AA5724" w14:textId="77777777" w:rsidR="001C3F54" w:rsidRDefault="001C3F54" w:rsidP="001C3F54">
      <w:pPr>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br/>
      </w:r>
      <w:proofErr w:type="spellStart"/>
      <w:r>
        <w:rPr>
          <w:rFonts w:ascii="Arial" w:eastAsia="Times New Roman" w:hAnsi="Arial" w:cs="Arial"/>
          <w:color w:val="444444"/>
          <w:sz w:val="24"/>
          <w:szCs w:val="24"/>
        </w:rPr>
        <w:t>И.о</w:t>
      </w:r>
      <w:proofErr w:type="spellEnd"/>
      <w:r>
        <w:rPr>
          <w:rFonts w:ascii="Arial" w:eastAsia="Times New Roman" w:hAnsi="Arial" w:cs="Arial"/>
          <w:color w:val="444444"/>
          <w:sz w:val="24"/>
          <w:szCs w:val="24"/>
        </w:rPr>
        <w:t xml:space="preserve">. заместителя </w:t>
      </w:r>
      <w:proofErr w:type="gramStart"/>
      <w:r>
        <w:rPr>
          <w:rFonts w:ascii="Arial" w:eastAsia="Times New Roman" w:hAnsi="Arial" w:cs="Arial"/>
          <w:color w:val="444444"/>
          <w:sz w:val="24"/>
          <w:szCs w:val="24"/>
        </w:rPr>
        <w:t>министра - начальника</w:t>
      </w:r>
      <w:proofErr w:type="gramEnd"/>
      <w:r>
        <w:rPr>
          <w:rFonts w:ascii="Arial" w:eastAsia="Times New Roman" w:hAnsi="Arial" w:cs="Arial"/>
          <w:color w:val="444444"/>
          <w:sz w:val="24"/>
          <w:szCs w:val="24"/>
        </w:rPr>
        <w:br/>
        <w:t>управления природных ресурсов</w:t>
      </w:r>
      <w:r>
        <w:rPr>
          <w:rFonts w:ascii="Arial" w:eastAsia="Times New Roman" w:hAnsi="Arial" w:cs="Arial"/>
          <w:color w:val="444444"/>
          <w:sz w:val="24"/>
          <w:szCs w:val="24"/>
        </w:rPr>
        <w:br/>
        <w:t>К.Д. Третьяков</w:t>
      </w:r>
      <w:r>
        <w:rPr>
          <w:rFonts w:ascii="Arial" w:eastAsia="Times New Roman" w:hAnsi="Arial" w:cs="Arial"/>
          <w:color w:val="444444"/>
          <w:sz w:val="24"/>
          <w:szCs w:val="24"/>
        </w:rPr>
        <w:br/>
      </w:r>
      <w:r>
        <w:rPr>
          <w:rFonts w:ascii="Arial" w:eastAsia="Times New Roman" w:hAnsi="Arial" w:cs="Arial"/>
          <w:color w:val="444444"/>
          <w:sz w:val="24"/>
          <w:szCs w:val="24"/>
        </w:rPr>
        <w:br/>
      </w:r>
    </w:p>
    <w:p w14:paraId="0EDDD413" w14:textId="77777777" w:rsidR="001C3F54" w:rsidRDefault="001C3F54" w:rsidP="001C3F54">
      <w:pPr>
        <w:spacing w:after="240" w:line="240" w:lineRule="auto"/>
        <w:jc w:val="right"/>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Приложение N 1</w:t>
      </w:r>
      <w:r>
        <w:rPr>
          <w:rFonts w:ascii="Arial" w:eastAsia="Times New Roman" w:hAnsi="Arial" w:cs="Arial"/>
          <w:b/>
          <w:bCs/>
          <w:color w:val="444444"/>
          <w:sz w:val="24"/>
          <w:szCs w:val="24"/>
        </w:rPr>
        <w:br/>
        <w:t>к Административному регламенту</w:t>
      </w:r>
      <w:r>
        <w:rPr>
          <w:rFonts w:ascii="Arial" w:eastAsia="Times New Roman" w:hAnsi="Arial" w:cs="Arial"/>
          <w:b/>
          <w:bCs/>
          <w:color w:val="444444"/>
          <w:sz w:val="24"/>
          <w:szCs w:val="24"/>
        </w:rPr>
        <w:br/>
        <w:t>предоставления министерством</w:t>
      </w:r>
      <w:r>
        <w:rPr>
          <w:rFonts w:ascii="Arial" w:eastAsia="Times New Roman" w:hAnsi="Arial" w:cs="Arial"/>
          <w:b/>
          <w:bCs/>
          <w:color w:val="444444"/>
          <w:sz w:val="24"/>
          <w:szCs w:val="24"/>
        </w:rPr>
        <w:br/>
        <w:t>природных ресурсов Хабаровского края</w:t>
      </w:r>
      <w:r>
        <w:rPr>
          <w:rFonts w:ascii="Arial" w:eastAsia="Times New Roman" w:hAnsi="Arial" w:cs="Arial"/>
          <w:b/>
          <w:bCs/>
          <w:color w:val="444444"/>
          <w:sz w:val="24"/>
          <w:szCs w:val="24"/>
        </w:rPr>
        <w:br/>
        <w:t>государственной услуги по проведению</w:t>
      </w:r>
      <w:r>
        <w:rPr>
          <w:rFonts w:ascii="Arial" w:eastAsia="Times New Roman" w:hAnsi="Arial" w:cs="Arial"/>
          <w:b/>
          <w:bCs/>
          <w:color w:val="444444"/>
          <w:sz w:val="24"/>
          <w:szCs w:val="24"/>
        </w:rPr>
        <w:br/>
        <w:t>государственной экспертизы запасов полезных</w:t>
      </w:r>
      <w:r>
        <w:rPr>
          <w:rFonts w:ascii="Arial" w:eastAsia="Times New Roman" w:hAnsi="Arial" w:cs="Arial"/>
          <w:b/>
          <w:bCs/>
          <w:color w:val="444444"/>
          <w:sz w:val="24"/>
          <w:szCs w:val="24"/>
        </w:rPr>
        <w:br/>
        <w:t>ископаемых и подземных вод, геологической</w:t>
      </w:r>
      <w:r>
        <w:rPr>
          <w:rFonts w:ascii="Arial" w:eastAsia="Times New Roman" w:hAnsi="Arial" w:cs="Arial"/>
          <w:b/>
          <w:bCs/>
          <w:color w:val="444444"/>
          <w:sz w:val="24"/>
          <w:szCs w:val="24"/>
        </w:rPr>
        <w:br/>
        <w:t>информации о предоставляемых в пользование</w:t>
      </w:r>
      <w:r>
        <w:rPr>
          <w:rFonts w:ascii="Arial" w:eastAsia="Times New Roman" w:hAnsi="Arial" w:cs="Arial"/>
          <w:b/>
          <w:bCs/>
          <w:color w:val="444444"/>
          <w:sz w:val="24"/>
          <w:szCs w:val="24"/>
        </w:rPr>
        <w:br/>
        <w:t>участках недр местного значения, а также запасов</w:t>
      </w:r>
      <w:r>
        <w:rPr>
          <w:rFonts w:ascii="Arial" w:eastAsia="Times New Roman" w:hAnsi="Arial" w:cs="Arial"/>
          <w:b/>
          <w:bCs/>
          <w:color w:val="444444"/>
          <w:sz w:val="24"/>
          <w:szCs w:val="24"/>
        </w:rPr>
        <w:br/>
        <w:t>общераспространенных полезных ископаемых</w:t>
      </w:r>
      <w:r>
        <w:rPr>
          <w:rFonts w:ascii="Arial" w:eastAsia="Times New Roman" w:hAnsi="Arial" w:cs="Arial"/>
          <w:b/>
          <w:bCs/>
          <w:color w:val="444444"/>
          <w:sz w:val="24"/>
          <w:szCs w:val="24"/>
        </w:rPr>
        <w:br/>
        <w:t>и запасов подземных вод, которые используются</w:t>
      </w:r>
      <w:r>
        <w:rPr>
          <w:rFonts w:ascii="Arial" w:eastAsia="Times New Roman" w:hAnsi="Arial" w:cs="Arial"/>
          <w:b/>
          <w:bCs/>
          <w:color w:val="444444"/>
          <w:sz w:val="24"/>
          <w:szCs w:val="24"/>
        </w:rPr>
        <w:br/>
        <w:t>для целей питьевого и хозяйственно-бытового</w:t>
      </w:r>
      <w:r>
        <w:rPr>
          <w:rFonts w:ascii="Arial" w:eastAsia="Times New Roman" w:hAnsi="Arial" w:cs="Arial"/>
          <w:b/>
          <w:bCs/>
          <w:color w:val="444444"/>
          <w:sz w:val="24"/>
          <w:szCs w:val="24"/>
        </w:rPr>
        <w:br/>
        <w:t>водоснабжения или технического водоснабжения</w:t>
      </w:r>
      <w:r>
        <w:rPr>
          <w:rFonts w:ascii="Arial" w:eastAsia="Times New Roman" w:hAnsi="Arial" w:cs="Arial"/>
          <w:b/>
          <w:bCs/>
          <w:color w:val="444444"/>
          <w:sz w:val="24"/>
          <w:szCs w:val="24"/>
        </w:rPr>
        <w:br/>
        <w:t>и объем добычи которых составляет не более</w:t>
      </w:r>
      <w:r>
        <w:rPr>
          <w:rFonts w:ascii="Arial" w:eastAsia="Times New Roman" w:hAnsi="Arial" w:cs="Arial"/>
          <w:b/>
          <w:bCs/>
          <w:color w:val="444444"/>
          <w:sz w:val="24"/>
          <w:szCs w:val="24"/>
        </w:rPr>
        <w:br/>
        <w:t>500 кубических метров в сутки</w:t>
      </w:r>
    </w:p>
    <w:p w14:paraId="6F1DA821" w14:textId="77777777" w:rsidR="001C3F54" w:rsidRDefault="001C3F54" w:rsidP="001C3F54">
      <w:pPr>
        <w:spacing w:after="0" w:line="240" w:lineRule="auto"/>
        <w:textAlignment w:val="baseline"/>
        <w:rPr>
          <w:rFonts w:ascii="Arial" w:eastAsia="Times New Roman" w:hAnsi="Arial" w:cs="Arial"/>
          <w:color w:val="444444"/>
          <w:sz w:val="24"/>
          <w:szCs w:val="24"/>
        </w:rPr>
      </w:pPr>
    </w:p>
    <w:tbl>
      <w:tblPr>
        <w:tblW w:w="0" w:type="auto"/>
        <w:tblCellMar>
          <w:left w:w="0" w:type="dxa"/>
          <w:right w:w="0" w:type="dxa"/>
        </w:tblCellMar>
        <w:tblLook w:val="04A0" w:firstRow="1" w:lastRow="0" w:firstColumn="1" w:lastColumn="0" w:noHBand="0" w:noVBand="1"/>
      </w:tblPr>
      <w:tblGrid>
        <w:gridCol w:w="1109"/>
        <w:gridCol w:w="471"/>
        <w:gridCol w:w="858"/>
        <w:gridCol w:w="575"/>
        <w:gridCol w:w="586"/>
        <w:gridCol w:w="185"/>
        <w:gridCol w:w="1023"/>
        <w:gridCol w:w="619"/>
        <w:gridCol w:w="901"/>
        <w:gridCol w:w="588"/>
        <w:gridCol w:w="2440"/>
      </w:tblGrid>
      <w:tr w:rsidR="001C3F54" w14:paraId="4A29FDA5" w14:textId="77777777" w:rsidTr="001C3F54">
        <w:trPr>
          <w:trHeight w:val="15"/>
        </w:trPr>
        <w:tc>
          <w:tcPr>
            <w:tcW w:w="1109" w:type="dxa"/>
            <w:hideMark/>
          </w:tcPr>
          <w:p w14:paraId="5FC7E1EA" w14:textId="77777777" w:rsidR="001C3F54" w:rsidRDefault="001C3F54">
            <w:pPr>
              <w:rPr>
                <w:rFonts w:ascii="Arial" w:eastAsia="Times New Roman" w:hAnsi="Arial" w:cs="Arial"/>
                <w:color w:val="444444"/>
                <w:sz w:val="24"/>
                <w:szCs w:val="24"/>
              </w:rPr>
            </w:pPr>
          </w:p>
        </w:tc>
        <w:tc>
          <w:tcPr>
            <w:tcW w:w="739" w:type="dxa"/>
            <w:hideMark/>
          </w:tcPr>
          <w:p w14:paraId="1232A574" w14:textId="77777777" w:rsidR="001C3F54" w:rsidRDefault="001C3F54">
            <w:pPr>
              <w:spacing w:after="200" w:line="276" w:lineRule="auto"/>
              <w:rPr>
                <w:rFonts w:eastAsiaTheme="minorHAnsi"/>
                <w:sz w:val="20"/>
                <w:szCs w:val="20"/>
              </w:rPr>
            </w:pPr>
          </w:p>
        </w:tc>
        <w:tc>
          <w:tcPr>
            <w:tcW w:w="1478" w:type="dxa"/>
            <w:hideMark/>
          </w:tcPr>
          <w:p w14:paraId="3C0205A5" w14:textId="77777777" w:rsidR="001C3F54" w:rsidRDefault="001C3F54">
            <w:pPr>
              <w:spacing w:after="200" w:line="276" w:lineRule="auto"/>
              <w:rPr>
                <w:rFonts w:eastAsiaTheme="minorHAnsi"/>
                <w:sz w:val="20"/>
                <w:szCs w:val="20"/>
              </w:rPr>
            </w:pPr>
          </w:p>
        </w:tc>
        <w:tc>
          <w:tcPr>
            <w:tcW w:w="739" w:type="dxa"/>
            <w:hideMark/>
          </w:tcPr>
          <w:p w14:paraId="349F4EC1" w14:textId="77777777" w:rsidR="001C3F54" w:rsidRDefault="001C3F54">
            <w:pPr>
              <w:spacing w:after="200" w:line="276" w:lineRule="auto"/>
              <w:rPr>
                <w:rFonts w:eastAsiaTheme="minorHAnsi"/>
                <w:sz w:val="20"/>
                <w:szCs w:val="20"/>
              </w:rPr>
            </w:pPr>
          </w:p>
        </w:tc>
        <w:tc>
          <w:tcPr>
            <w:tcW w:w="739" w:type="dxa"/>
            <w:hideMark/>
          </w:tcPr>
          <w:p w14:paraId="5E9D0459" w14:textId="77777777" w:rsidR="001C3F54" w:rsidRDefault="001C3F54">
            <w:pPr>
              <w:spacing w:after="200" w:line="276" w:lineRule="auto"/>
              <w:rPr>
                <w:rFonts w:eastAsiaTheme="minorHAnsi"/>
                <w:sz w:val="20"/>
                <w:szCs w:val="20"/>
              </w:rPr>
            </w:pPr>
          </w:p>
        </w:tc>
        <w:tc>
          <w:tcPr>
            <w:tcW w:w="185" w:type="dxa"/>
            <w:hideMark/>
          </w:tcPr>
          <w:p w14:paraId="48BCBA0D" w14:textId="77777777" w:rsidR="001C3F54" w:rsidRDefault="001C3F54">
            <w:pPr>
              <w:spacing w:after="200" w:line="276" w:lineRule="auto"/>
              <w:rPr>
                <w:rFonts w:eastAsiaTheme="minorHAnsi"/>
                <w:sz w:val="20"/>
                <w:szCs w:val="20"/>
              </w:rPr>
            </w:pPr>
          </w:p>
        </w:tc>
        <w:tc>
          <w:tcPr>
            <w:tcW w:w="1478" w:type="dxa"/>
            <w:hideMark/>
          </w:tcPr>
          <w:p w14:paraId="0B3A57E6" w14:textId="77777777" w:rsidR="001C3F54" w:rsidRDefault="001C3F54">
            <w:pPr>
              <w:spacing w:after="200" w:line="276" w:lineRule="auto"/>
              <w:rPr>
                <w:rFonts w:eastAsiaTheme="minorHAnsi"/>
                <w:sz w:val="20"/>
                <w:szCs w:val="20"/>
              </w:rPr>
            </w:pPr>
          </w:p>
        </w:tc>
        <w:tc>
          <w:tcPr>
            <w:tcW w:w="924" w:type="dxa"/>
            <w:hideMark/>
          </w:tcPr>
          <w:p w14:paraId="584AB77E" w14:textId="77777777" w:rsidR="001C3F54" w:rsidRDefault="001C3F54">
            <w:pPr>
              <w:spacing w:after="200" w:line="276" w:lineRule="auto"/>
              <w:rPr>
                <w:rFonts w:eastAsiaTheme="minorHAnsi"/>
                <w:sz w:val="20"/>
                <w:szCs w:val="20"/>
              </w:rPr>
            </w:pPr>
          </w:p>
        </w:tc>
        <w:tc>
          <w:tcPr>
            <w:tcW w:w="1294" w:type="dxa"/>
            <w:hideMark/>
          </w:tcPr>
          <w:p w14:paraId="456E4BAB" w14:textId="77777777" w:rsidR="001C3F54" w:rsidRDefault="001C3F54">
            <w:pPr>
              <w:spacing w:after="200" w:line="276" w:lineRule="auto"/>
              <w:rPr>
                <w:rFonts w:eastAsiaTheme="minorHAnsi"/>
                <w:sz w:val="20"/>
                <w:szCs w:val="20"/>
              </w:rPr>
            </w:pPr>
          </w:p>
        </w:tc>
        <w:tc>
          <w:tcPr>
            <w:tcW w:w="739" w:type="dxa"/>
            <w:hideMark/>
          </w:tcPr>
          <w:p w14:paraId="3359B25E" w14:textId="77777777" w:rsidR="001C3F54" w:rsidRDefault="001C3F54">
            <w:pPr>
              <w:spacing w:after="200" w:line="276" w:lineRule="auto"/>
              <w:rPr>
                <w:rFonts w:eastAsiaTheme="minorHAnsi"/>
                <w:sz w:val="20"/>
                <w:szCs w:val="20"/>
              </w:rPr>
            </w:pPr>
          </w:p>
        </w:tc>
        <w:tc>
          <w:tcPr>
            <w:tcW w:w="3511" w:type="dxa"/>
            <w:hideMark/>
          </w:tcPr>
          <w:p w14:paraId="131C926C" w14:textId="77777777" w:rsidR="001C3F54" w:rsidRDefault="001C3F54">
            <w:pPr>
              <w:spacing w:after="200" w:line="276" w:lineRule="auto"/>
              <w:rPr>
                <w:rFonts w:eastAsiaTheme="minorHAnsi"/>
                <w:sz w:val="20"/>
                <w:szCs w:val="20"/>
              </w:rPr>
            </w:pPr>
          </w:p>
        </w:tc>
      </w:tr>
      <w:tr w:rsidR="001C3F54" w14:paraId="08754111" w14:textId="77777777" w:rsidTr="001C3F54">
        <w:tc>
          <w:tcPr>
            <w:tcW w:w="12936" w:type="dxa"/>
            <w:gridSpan w:val="11"/>
            <w:tcMar>
              <w:top w:w="0" w:type="dxa"/>
              <w:left w:w="149" w:type="dxa"/>
              <w:bottom w:w="0" w:type="dxa"/>
              <w:right w:w="149" w:type="dxa"/>
            </w:tcMar>
            <w:hideMark/>
          </w:tcPr>
          <w:p w14:paraId="47F47690"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w:t>
            </w:r>
            <w:r>
              <w:rPr>
                <w:rFonts w:ascii="Times New Roman" w:eastAsia="Times New Roman" w:hAnsi="Times New Roman" w:cs="Times New Roman"/>
                <w:sz w:val="24"/>
                <w:szCs w:val="24"/>
              </w:rPr>
              <w:br/>
            </w:r>
          </w:p>
        </w:tc>
      </w:tr>
      <w:tr w:rsidR="001C3F54" w14:paraId="6689EAAD" w14:textId="77777777" w:rsidTr="001C3F54">
        <w:tc>
          <w:tcPr>
            <w:tcW w:w="12936" w:type="dxa"/>
            <w:gridSpan w:val="11"/>
            <w:tcMar>
              <w:top w:w="0" w:type="dxa"/>
              <w:left w:w="149" w:type="dxa"/>
              <w:bottom w:w="0" w:type="dxa"/>
              <w:right w:w="149" w:type="dxa"/>
            </w:tcMar>
            <w:hideMark/>
          </w:tcPr>
          <w:p w14:paraId="154DD8FC" w14:textId="77777777" w:rsidR="001C3F54" w:rsidRDefault="001C3F54">
            <w:pPr>
              <w:rPr>
                <w:rFonts w:ascii="Times New Roman" w:eastAsia="Times New Roman" w:hAnsi="Times New Roman" w:cs="Times New Roman"/>
                <w:sz w:val="24"/>
                <w:szCs w:val="24"/>
              </w:rPr>
            </w:pPr>
          </w:p>
        </w:tc>
      </w:tr>
      <w:tr w:rsidR="001C3F54" w14:paraId="24436AF5" w14:textId="77777777" w:rsidTr="001C3F54">
        <w:tc>
          <w:tcPr>
            <w:tcW w:w="7392" w:type="dxa"/>
            <w:gridSpan w:val="8"/>
            <w:tcMar>
              <w:top w:w="0" w:type="dxa"/>
              <w:left w:w="149" w:type="dxa"/>
              <w:bottom w:w="0" w:type="dxa"/>
              <w:right w:w="149" w:type="dxa"/>
            </w:tcMar>
            <w:hideMark/>
          </w:tcPr>
          <w:p w14:paraId="53FCD25A" w14:textId="77777777" w:rsidR="001C3F54" w:rsidRDefault="001C3F54">
            <w:pPr>
              <w:spacing w:after="0" w:line="276" w:lineRule="auto"/>
              <w:rPr>
                <w:rFonts w:eastAsiaTheme="minorHAnsi"/>
                <w:sz w:val="20"/>
                <w:szCs w:val="20"/>
              </w:rPr>
            </w:pPr>
          </w:p>
        </w:tc>
        <w:tc>
          <w:tcPr>
            <w:tcW w:w="5544" w:type="dxa"/>
            <w:gridSpan w:val="3"/>
            <w:tcMar>
              <w:top w:w="0" w:type="dxa"/>
              <w:left w:w="149" w:type="dxa"/>
              <w:bottom w:w="0" w:type="dxa"/>
              <w:right w:w="149" w:type="dxa"/>
            </w:tcMar>
            <w:hideMark/>
          </w:tcPr>
          <w:p w14:paraId="251EA8EE"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Министру природных ресурсов Хабаровского края</w:t>
            </w:r>
          </w:p>
        </w:tc>
      </w:tr>
      <w:tr w:rsidR="001C3F54" w14:paraId="54EAB6DF" w14:textId="77777777" w:rsidTr="001C3F54">
        <w:tc>
          <w:tcPr>
            <w:tcW w:w="7392" w:type="dxa"/>
            <w:gridSpan w:val="8"/>
            <w:tcMar>
              <w:top w:w="0" w:type="dxa"/>
              <w:left w:w="149" w:type="dxa"/>
              <w:bottom w:w="0" w:type="dxa"/>
              <w:right w:w="149" w:type="dxa"/>
            </w:tcMar>
            <w:hideMark/>
          </w:tcPr>
          <w:p w14:paraId="496B1132" w14:textId="77777777" w:rsidR="001C3F54" w:rsidRDefault="001C3F54">
            <w:pPr>
              <w:rPr>
                <w:rFonts w:ascii="Times New Roman" w:eastAsia="Times New Roman" w:hAnsi="Times New Roman" w:cs="Times New Roman"/>
                <w:sz w:val="24"/>
                <w:szCs w:val="24"/>
              </w:rPr>
            </w:pPr>
          </w:p>
        </w:tc>
        <w:tc>
          <w:tcPr>
            <w:tcW w:w="5544" w:type="dxa"/>
            <w:gridSpan w:val="3"/>
            <w:tcBorders>
              <w:top w:val="nil"/>
              <w:left w:val="nil"/>
              <w:bottom w:val="single" w:sz="6" w:space="0" w:color="000000"/>
              <w:right w:val="nil"/>
            </w:tcBorders>
            <w:tcMar>
              <w:top w:w="0" w:type="dxa"/>
              <w:left w:w="149" w:type="dxa"/>
              <w:bottom w:w="0" w:type="dxa"/>
              <w:right w:w="149" w:type="dxa"/>
            </w:tcMar>
            <w:hideMark/>
          </w:tcPr>
          <w:p w14:paraId="2B7F7CFD" w14:textId="77777777" w:rsidR="001C3F54" w:rsidRDefault="001C3F54">
            <w:pPr>
              <w:spacing w:after="0" w:line="276" w:lineRule="auto"/>
              <w:rPr>
                <w:rFonts w:eastAsiaTheme="minorHAnsi"/>
                <w:sz w:val="20"/>
                <w:szCs w:val="20"/>
              </w:rPr>
            </w:pPr>
          </w:p>
        </w:tc>
      </w:tr>
      <w:tr w:rsidR="001C3F54" w14:paraId="65594708" w14:textId="77777777" w:rsidTr="001C3F54">
        <w:tc>
          <w:tcPr>
            <w:tcW w:w="7392" w:type="dxa"/>
            <w:gridSpan w:val="8"/>
            <w:tcMar>
              <w:top w:w="0" w:type="dxa"/>
              <w:left w:w="149" w:type="dxa"/>
              <w:bottom w:w="0" w:type="dxa"/>
              <w:right w:w="149" w:type="dxa"/>
            </w:tcMar>
            <w:hideMark/>
          </w:tcPr>
          <w:p w14:paraId="4B76755C" w14:textId="77777777" w:rsidR="001C3F54" w:rsidRDefault="001C3F54">
            <w:pPr>
              <w:spacing w:after="0" w:line="276" w:lineRule="auto"/>
              <w:rPr>
                <w:rFonts w:eastAsiaTheme="minorHAnsi"/>
                <w:sz w:val="20"/>
                <w:szCs w:val="20"/>
              </w:rPr>
            </w:pPr>
          </w:p>
        </w:tc>
        <w:tc>
          <w:tcPr>
            <w:tcW w:w="5544" w:type="dxa"/>
            <w:gridSpan w:val="3"/>
            <w:tcBorders>
              <w:top w:val="single" w:sz="6" w:space="0" w:color="000000"/>
              <w:left w:val="nil"/>
              <w:bottom w:val="nil"/>
              <w:right w:val="nil"/>
            </w:tcBorders>
            <w:tcMar>
              <w:top w:w="0" w:type="dxa"/>
              <w:left w:w="149" w:type="dxa"/>
              <w:bottom w:w="0" w:type="dxa"/>
              <w:right w:w="149" w:type="dxa"/>
            </w:tcMar>
            <w:hideMark/>
          </w:tcPr>
          <w:p w14:paraId="1A8116ED"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Пушкина ул., д. 46, 680000</w:t>
            </w:r>
          </w:p>
        </w:tc>
      </w:tr>
      <w:tr w:rsidR="001C3F54" w14:paraId="7B3084D0" w14:textId="77777777" w:rsidTr="001C3F54">
        <w:tc>
          <w:tcPr>
            <w:tcW w:w="12936" w:type="dxa"/>
            <w:gridSpan w:val="11"/>
            <w:tcMar>
              <w:top w:w="0" w:type="dxa"/>
              <w:left w:w="149" w:type="dxa"/>
              <w:bottom w:w="0" w:type="dxa"/>
              <w:right w:w="149" w:type="dxa"/>
            </w:tcMar>
            <w:hideMark/>
          </w:tcPr>
          <w:p w14:paraId="2D06DBF1" w14:textId="77777777" w:rsidR="001C3F54" w:rsidRDefault="001C3F54">
            <w:pPr>
              <w:rPr>
                <w:rFonts w:ascii="Times New Roman" w:eastAsia="Times New Roman" w:hAnsi="Times New Roman" w:cs="Times New Roman"/>
                <w:sz w:val="24"/>
                <w:szCs w:val="24"/>
              </w:rPr>
            </w:pPr>
          </w:p>
        </w:tc>
      </w:tr>
      <w:tr w:rsidR="001C3F54" w14:paraId="0EFB35C4" w14:textId="77777777" w:rsidTr="001C3F54">
        <w:tc>
          <w:tcPr>
            <w:tcW w:w="12936" w:type="dxa"/>
            <w:gridSpan w:val="11"/>
            <w:tcMar>
              <w:top w:w="0" w:type="dxa"/>
              <w:left w:w="149" w:type="dxa"/>
              <w:bottom w:w="0" w:type="dxa"/>
              <w:right w:w="149" w:type="dxa"/>
            </w:tcMar>
            <w:hideMark/>
          </w:tcPr>
          <w:p w14:paraId="0F641EB8"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Заявка</w:t>
            </w:r>
            <w:r>
              <w:rPr>
                <w:rFonts w:ascii="Times New Roman" w:eastAsia="Times New Roman" w:hAnsi="Times New Roman" w:cs="Times New Roman"/>
                <w:sz w:val="24"/>
                <w:szCs w:val="24"/>
              </w:rPr>
              <w:br/>
              <w:t>о предоставлении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w:t>
            </w:r>
          </w:p>
        </w:tc>
      </w:tr>
      <w:tr w:rsidR="001C3F54" w14:paraId="7A99017A"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564A472A" w14:textId="77777777" w:rsidR="001C3F54" w:rsidRDefault="001C3F54">
            <w:pPr>
              <w:rPr>
                <w:rFonts w:ascii="Times New Roman" w:eastAsia="Times New Roman" w:hAnsi="Times New Roman" w:cs="Times New Roman"/>
                <w:sz w:val="24"/>
                <w:szCs w:val="24"/>
              </w:rPr>
            </w:pPr>
          </w:p>
        </w:tc>
      </w:tr>
      <w:tr w:rsidR="001C3F54" w14:paraId="10A27C4A"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5ADAA2C0" w14:textId="77777777" w:rsidR="001C3F54" w:rsidRDefault="001C3F54">
            <w:pPr>
              <w:spacing w:after="0" w:line="276" w:lineRule="auto"/>
              <w:rPr>
                <w:rFonts w:eastAsiaTheme="minorHAnsi"/>
                <w:sz w:val="20"/>
                <w:szCs w:val="20"/>
              </w:rPr>
            </w:pPr>
          </w:p>
        </w:tc>
      </w:tr>
      <w:tr w:rsidR="001C3F54" w14:paraId="05BA6380" w14:textId="77777777" w:rsidTr="001C3F54">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4486E2DF"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(полное и сокращенное официальное наименование заявителя)</w:t>
            </w:r>
          </w:p>
        </w:tc>
      </w:tr>
      <w:tr w:rsidR="001C3F54" w14:paraId="28E39D43"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5A87DAD9" w14:textId="77777777" w:rsidR="001C3F54" w:rsidRDefault="001C3F54">
            <w:pPr>
              <w:rPr>
                <w:rFonts w:ascii="Times New Roman" w:eastAsia="Times New Roman" w:hAnsi="Times New Roman" w:cs="Times New Roman"/>
                <w:sz w:val="24"/>
                <w:szCs w:val="24"/>
              </w:rPr>
            </w:pPr>
          </w:p>
        </w:tc>
      </w:tr>
      <w:tr w:rsidR="001C3F54" w14:paraId="637E1106" w14:textId="77777777" w:rsidTr="001C3F54">
        <w:tc>
          <w:tcPr>
            <w:tcW w:w="4990" w:type="dxa"/>
            <w:gridSpan w:val="6"/>
            <w:tcBorders>
              <w:top w:val="single" w:sz="6" w:space="0" w:color="000000"/>
              <w:left w:val="nil"/>
              <w:bottom w:val="nil"/>
              <w:right w:val="nil"/>
            </w:tcBorders>
            <w:tcMar>
              <w:top w:w="0" w:type="dxa"/>
              <w:left w:w="149" w:type="dxa"/>
              <w:bottom w:w="0" w:type="dxa"/>
              <w:right w:w="149" w:type="dxa"/>
            </w:tcMar>
            <w:hideMark/>
          </w:tcPr>
          <w:p w14:paraId="3F14D26E"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нахождения и адрес (тел./факс)</w:t>
            </w:r>
            <w:r>
              <w:rPr>
                <w:rFonts w:ascii="Times New Roman" w:eastAsia="Times New Roman" w:hAnsi="Times New Roman" w:cs="Times New Roman"/>
                <w:sz w:val="24"/>
                <w:szCs w:val="24"/>
              </w:rPr>
              <w:br/>
            </w:r>
          </w:p>
        </w:tc>
        <w:tc>
          <w:tcPr>
            <w:tcW w:w="7946" w:type="dxa"/>
            <w:gridSpan w:val="5"/>
            <w:tcBorders>
              <w:top w:val="single" w:sz="6" w:space="0" w:color="000000"/>
              <w:left w:val="nil"/>
              <w:bottom w:val="single" w:sz="6" w:space="0" w:color="000000"/>
              <w:right w:val="nil"/>
            </w:tcBorders>
            <w:tcMar>
              <w:top w:w="0" w:type="dxa"/>
              <w:left w:w="149" w:type="dxa"/>
              <w:bottom w:w="0" w:type="dxa"/>
              <w:right w:w="149" w:type="dxa"/>
            </w:tcMar>
            <w:hideMark/>
          </w:tcPr>
          <w:p w14:paraId="1CD99D8E" w14:textId="77777777" w:rsidR="001C3F54" w:rsidRDefault="001C3F54">
            <w:pPr>
              <w:rPr>
                <w:rFonts w:ascii="Times New Roman" w:eastAsia="Times New Roman" w:hAnsi="Times New Roman" w:cs="Times New Roman"/>
                <w:sz w:val="24"/>
                <w:szCs w:val="24"/>
              </w:rPr>
            </w:pPr>
          </w:p>
        </w:tc>
      </w:tr>
      <w:tr w:rsidR="001C3F54" w14:paraId="0E920325" w14:textId="77777777" w:rsidTr="001C3F54">
        <w:tc>
          <w:tcPr>
            <w:tcW w:w="6468" w:type="dxa"/>
            <w:gridSpan w:val="7"/>
            <w:tcMar>
              <w:top w:w="0" w:type="dxa"/>
              <w:left w:w="149" w:type="dxa"/>
              <w:bottom w:w="0" w:type="dxa"/>
              <w:right w:w="149" w:type="dxa"/>
            </w:tcMar>
            <w:hideMark/>
          </w:tcPr>
          <w:p w14:paraId="765FF51C"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Адрес места фактического нахождения, тел./факс</w:t>
            </w:r>
            <w:r>
              <w:rPr>
                <w:rFonts w:ascii="Times New Roman" w:eastAsia="Times New Roman" w:hAnsi="Times New Roman" w:cs="Times New Roman"/>
                <w:sz w:val="24"/>
                <w:szCs w:val="24"/>
              </w:rPr>
              <w:br/>
            </w:r>
          </w:p>
        </w:tc>
        <w:tc>
          <w:tcPr>
            <w:tcW w:w="6468" w:type="dxa"/>
            <w:gridSpan w:val="4"/>
            <w:tcBorders>
              <w:top w:val="nil"/>
              <w:left w:val="nil"/>
              <w:bottom w:val="single" w:sz="6" w:space="0" w:color="000000"/>
              <w:right w:val="nil"/>
            </w:tcBorders>
            <w:tcMar>
              <w:top w:w="0" w:type="dxa"/>
              <w:left w:w="149" w:type="dxa"/>
              <w:bottom w:w="0" w:type="dxa"/>
              <w:right w:w="149" w:type="dxa"/>
            </w:tcMar>
            <w:hideMark/>
          </w:tcPr>
          <w:p w14:paraId="5A4B1C85" w14:textId="77777777" w:rsidR="001C3F54" w:rsidRDefault="001C3F54">
            <w:pPr>
              <w:rPr>
                <w:rFonts w:ascii="Times New Roman" w:eastAsia="Times New Roman" w:hAnsi="Times New Roman" w:cs="Times New Roman"/>
                <w:sz w:val="24"/>
                <w:szCs w:val="24"/>
              </w:rPr>
            </w:pPr>
          </w:p>
        </w:tc>
      </w:tr>
      <w:tr w:rsidR="001C3F54" w14:paraId="565CE8EF" w14:textId="77777777" w:rsidTr="001C3F54">
        <w:tc>
          <w:tcPr>
            <w:tcW w:w="1109" w:type="dxa"/>
            <w:tcMar>
              <w:top w:w="0" w:type="dxa"/>
              <w:left w:w="149" w:type="dxa"/>
              <w:bottom w:w="0" w:type="dxa"/>
              <w:right w:w="149" w:type="dxa"/>
            </w:tcMar>
            <w:hideMark/>
          </w:tcPr>
          <w:p w14:paraId="128F5A57"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в лице</w:t>
            </w:r>
            <w:r>
              <w:rPr>
                <w:rFonts w:ascii="Times New Roman" w:eastAsia="Times New Roman" w:hAnsi="Times New Roman" w:cs="Times New Roman"/>
                <w:sz w:val="24"/>
                <w:szCs w:val="24"/>
              </w:rPr>
              <w:br/>
            </w:r>
          </w:p>
        </w:tc>
        <w:tc>
          <w:tcPr>
            <w:tcW w:w="11827" w:type="dxa"/>
            <w:gridSpan w:val="10"/>
            <w:tcBorders>
              <w:top w:val="nil"/>
              <w:left w:val="nil"/>
              <w:bottom w:val="single" w:sz="6" w:space="0" w:color="000000"/>
              <w:right w:val="nil"/>
            </w:tcBorders>
            <w:tcMar>
              <w:top w:w="0" w:type="dxa"/>
              <w:left w:w="149" w:type="dxa"/>
              <w:bottom w:w="0" w:type="dxa"/>
              <w:right w:w="149" w:type="dxa"/>
            </w:tcMar>
            <w:hideMark/>
          </w:tcPr>
          <w:p w14:paraId="2089826A" w14:textId="77777777" w:rsidR="001C3F54" w:rsidRDefault="001C3F54">
            <w:pPr>
              <w:rPr>
                <w:rFonts w:ascii="Times New Roman" w:eastAsia="Times New Roman" w:hAnsi="Times New Roman" w:cs="Times New Roman"/>
                <w:sz w:val="24"/>
                <w:szCs w:val="24"/>
              </w:rPr>
            </w:pPr>
          </w:p>
        </w:tc>
      </w:tr>
      <w:tr w:rsidR="001C3F54" w14:paraId="0F727F0C" w14:textId="77777777" w:rsidTr="001C3F54">
        <w:tc>
          <w:tcPr>
            <w:tcW w:w="1109" w:type="dxa"/>
            <w:tcMar>
              <w:top w:w="0" w:type="dxa"/>
              <w:left w:w="149" w:type="dxa"/>
              <w:bottom w:w="0" w:type="dxa"/>
              <w:right w:w="149" w:type="dxa"/>
            </w:tcMar>
            <w:hideMark/>
          </w:tcPr>
          <w:p w14:paraId="4560FD27" w14:textId="77777777" w:rsidR="001C3F54" w:rsidRDefault="001C3F54">
            <w:pPr>
              <w:spacing w:after="0" w:line="276" w:lineRule="auto"/>
              <w:rPr>
                <w:rFonts w:eastAsiaTheme="minorHAnsi"/>
                <w:sz w:val="20"/>
                <w:szCs w:val="20"/>
              </w:rPr>
            </w:pPr>
          </w:p>
        </w:tc>
        <w:tc>
          <w:tcPr>
            <w:tcW w:w="11827" w:type="dxa"/>
            <w:gridSpan w:val="10"/>
            <w:tcMar>
              <w:top w:w="0" w:type="dxa"/>
              <w:left w:w="149" w:type="dxa"/>
              <w:bottom w:w="0" w:type="dxa"/>
              <w:right w:w="149" w:type="dxa"/>
            </w:tcMar>
            <w:hideMark/>
          </w:tcPr>
          <w:p w14:paraId="34DCA353"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(должность, фамилия, имя, отчество (последнее - при наличии) руководителя юридического лица, индивидуального предпринимателя или представителя)</w:t>
            </w:r>
          </w:p>
        </w:tc>
      </w:tr>
      <w:tr w:rsidR="001C3F54" w14:paraId="00529927"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3680A54F" w14:textId="77777777" w:rsidR="001C3F54" w:rsidRDefault="001C3F54">
            <w:pPr>
              <w:rPr>
                <w:rFonts w:ascii="Times New Roman" w:eastAsia="Times New Roman" w:hAnsi="Times New Roman" w:cs="Times New Roman"/>
                <w:sz w:val="24"/>
                <w:szCs w:val="24"/>
              </w:rPr>
            </w:pPr>
          </w:p>
        </w:tc>
      </w:tr>
      <w:tr w:rsidR="001C3F54" w14:paraId="111FF07A" w14:textId="77777777" w:rsidTr="001C3F54">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7BCA0B49" w14:textId="77777777" w:rsidR="001C3F54" w:rsidRDefault="001C3F54">
            <w:pPr>
              <w:spacing w:after="0" w:line="276" w:lineRule="auto"/>
              <w:rPr>
                <w:rFonts w:eastAsiaTheme="minorHAnsi"/>
                <w:sz w:val="20"/>
                <w:szCs w:val="20"/>
              </w:rPr>
            </w:pPr>
          </w:p>
        </w:tc>
      </w:tr>
      <w:tr w:rsidR="001C3F54" w14:paraId="24D54414" w14:textId="77777777" w:rsidTr="001C3F54">
        <w:tc>
          <w:tcPr>
            <w:tcW w:w="12936" w:type="dxa"/>
            <w:gridSpan w:val="11"/>
            <w:tcMar>
              <w:top w:w="0" w:type="dxa"/>
              <w:left w:w="149" w:type="dxa"/>
              <w:bottom w:w="0" w:type="dxa"/>
              <w:right w:w="149" w:type="dxa"/>
            </w:tcMar>
            <w:hideMark/>
          </w:tcPr>
          <w:p w14:paraId="11592B0D"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просит провести государственную экспертизу по материалам:</w:t>
            </w:r>
            <w:r>
              <w:rPr>
                <w:rFonts w:ascii="Times New Roman" w:eastAsia="Times New Roman" w:hAnsi="Times New Roman" w:cs="Times New Roman"/>
                <w:sz w:val="24"/>
                <w:szCs w:val="24"/>
              </w:rPr>
              <w:br/>
            </w:r>
          </w:p>
        </w:tc>
      </w:tr>
      <w:tr w:rsidR="001C3F54" w14:paraId="5F4B548E"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24A16924" w14:textId="77777777" w:rsidR="001C3F54" w:rsidRDefault="001C3F54">
            <w:pPr>
              <w:rPr>
                <w:rFonts w:ascii="Times New Roman" w:eastAsia="Times New Roman" w:hAnsi="Times New Roman" w:cs="Times New Roman"/>
                <w:sz w:val="24"/>
                <w:szCs w:val="24"/>
              </w:rPr>
            </w:pPr>
          </w:p>
        </w:tc>
      </w:tr>
      <w:tr w:rsidR="001C3F54" w14:paraId="25BCB3CD" w14:textId="77777777" w:rsidTr="001C3F54">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67F7BA8D"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(указать наименование материалов)</w:t>
            </w:r>
          </w:p>
        </w:tc>
      </w:tr>
      <w:tr w:rsidR="001C3F54" w14:paraId="6E27F7E8"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534A8D9F" w14:textId="77777777" w:rsidR="001C3F54" w:rsidRDefault="001C3F54">
            <w:pPr>
              <w:rPr>
                <w:rFonts w:ascii="Times New Roman" w:eastAsia="Times New Roman" w:hAnsi="Times New Roman" w:cs="Times New Roman"/>
                <w:sz w:val="24"/>
                <w:szCs w:val="24"/>
              </w:rPr>
            </w:pPr>
          </w:p>
        </w:tc>
      </w:tr>
      <w:tr w:rsidR="001C3F54" w14:paraId="6BEA4B51" w14:textId="77777777" w:rsidTr="001C3F54">
        <w:tc>
          <w:tcPr>
            <w:tcW w:w="1848" w:type="dxa"/>
            <w:gridSpan w:val="2"/>
            <w:tcBorders>
              <w:top w:val="single" w:sz="6" w:space="0" w:color="000000"/>
              <w:left w:val="nil"/>
              <w:bottom w:val="nil"/>
              <w:right w:val="nil"/>
            </w:tcBorders>
            <w:tcMar>
              <w:top w:w="0" w:type="dxa"/>
              <w:left w:w="149" w:type="dxa"/>
              <w:bottom w:w="0" w:type="dxa"/>
              <w:right w:w="149" w:type="dxa"/>
            </w:tcMar>
            <w:hideMark/>
          </w:tcPr>
          <w:p w14:paraId="0E5E75BF"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к лицензии</w:t>
            </w:r>
            <w:r>
              <w:rPr>
                <w:rFonts w:ascii="Times New Roman" w:eastAsia="Times New Roman" w:hAnsi="Times New Roman" w:cs="Times New Roman"/>
                <w:sz w:val="24"/>
                <w:szCs w:val="24"/>
              </w:rPr>
              <w:br/>
            </w:r>
          </w:p>
        </w:tc>
        <w:tc>
          <w:tcPr>
            <w:tcW w:w="11088" w:type="dxa"/>
            <w:gridSpan w:val="9"/>
            <w:tcBorders>
              <w:top w:val="single" w:sz="6" w:space="0" w:color="000000"/>
              <w:left w:val="nil"/>
              <w:bottom w:val="single" w:sz="6" w:space="0" w:color="000000"/>
              <w:right w:val="nil"/>
            </w:tcBorders>
            <w:tcMar>
              <w:top w:w="0" w:type="dxa"/>
              <w:left w:w="149" w:type="dxa"/>
              <w:bottom w:w="0" w:type="dxa"/>
              <w:right w:w="149" w:type="dxa"/>
            </w:tcMar>
            <w:hideMark/>
          </w:tcPr>
          <w:p w14:paraId="58D7DA9B" w14:textId="77777777" w:rsidR="001C3F54" w:rsidRDefault="001C3F54">
            <w:pPr>
              <w:rPr>
                <w:rFonts w:ascii="Times New Roman" w:eastAsia="Times New Roman" w:hAnsi="Times New Roman" w:cs="Times New Roman"/>
                <w:sz w:val="24"/>
                <w:szCs w:val="24"/>
              </w:rPr>
            </w:pPr>
          </w:p>
        </w:tc>
      </w:tr>
      <w:tr w:rsidR="001C3F54" w14:paraId="7574C833" w14:textId="77777777" w:rsidTr="001C3F54">
        <w:tc>
          <w:tcPr>
            <w:tcW w:w="1848" w:type="dxa"/>
            <w:gridSpan w:val="2"/>
            <w:tcMar>
              <w:top w:w="0" w:type="dxa"/>
              <w:left w:w="149" w:type="dxa"/>
              <w:bottom w:w="0" w:type="dxa"/>
              <w:right w:w="149" w:type="dxa"/>
            </w:tcMar>
            <w:hideMark/>
          </w:tcPr>
          <w:p w14:paraId="1658488E" w14:textId="77777777" w:rsidR="001C3F54" w:rsidRDefault="001C3F54">
            <w:pPr>
              <w:spacing w:after="0" w:line="276" w:lineRule="auto"/>
              <w:rPr>
                <w:rFonts w:eastAsiaTheme="minorHAnsi"/>
                <w:sz w:val="20"/>
                <w:szCs w:val="20"/>
              </w:rPr>
            </w:pPr>
          </w:p>
        </w:tc>
        <w:tc>
          <w:tcPr>
            <w:tcW w:w="11088" w:type="dxa"/>
            <w:gridSpan w:val="9"/>
            <w:tcBorders>
              <w:top w:val="single" w:sz="6" w:space="0" w:color="000000"/>
              <w:left w:val="nil"/>
              <w:bottom w:val="nil"/>
              <w:right w:val="nil"/>
            </w:tcBorders>
            <w:tcMar>
              <w:top w:w="0" w:type="dxa"/>
              <w:left w:w="149" w:type="dxa"/>
              <w:bottom w:w="0" w:type="dxa"/>
              <w:right w:w="149" w:type="dxa"/>
            </w:tcMar>
            <w:hideMark/>
          </w:tcPr>
          <w:p w14:paraId="53E4393D"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(N лицензии на пользование недрами, целевое назначение лицензии, местоположение участка недр, регистрационный номер лицензии в реестре лицензий (указываются в случае наличия лицензии)</w:t>
            </w:r>
          </w:p>
        </w:tc>
      </w:tr>
      <w:tr w:rsidR="001C3F54" w14:paraId="2B732702"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1C315413" w14:textId="77777777" w:rsidR="001C3F54" w:rsidRDefault="001C3F54">
            <w:pPr>
              <w:rPr>
                <w:rFonts w:ascii="Times New Roman" w:eastAsia="Times New Roman" w:hAnsi="Times New Roman" w:cs="Times New Roman"/>
                <w:sz w:val="24"/>
                <w:szCs w:val="24"/>
              </w:rPr>
            </w:pPr>
          </w:p>
        </w:tc>
      </w:tr>
      <w:tr w:rsidR="001C3F54" w14:paraId="1AB3F104" w14:textId="77777777" w:rsidTr="001C3F54">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7BAC43DA" w14:textId="77777777" w:rsidR="001C3F54" w:rsidRDefault="001C3F54">
            <w:pPr>
              <w:spacing w:after="0" w:line="276" w:lineRule="auto"/>
              <w:rPr>
                <w:rFonts w:eastAsiaTheme="minorHAnsi"/>
                <w:sz w:val="20"/>
                <w:szCs w:val="20"/>
              </w:rPr>
            </w:pPr>
          </w:p>
        </w:tc>
      </w:tr>
      <w:tr w:rsidR="001C3F54" w14:paraId="30C0B271" w14:textId="77777777" w:rsidTr="001C3F54">
        <w:tc>
          <w:tcPr>
            <w:tcW w:w="4805" w:type="dxa"/>
            <w:gridSpan w:val="5"/>
            <w:tcMar>
              <w:top w:w="0" w:type="dxa"/>
              <w:left w:w="149" w:type="dxa"/>
              <w:bottom w:w="0" w:type="dxa"/>
              <w:right w:w="149" w:type="dxa"/>
            </w:tcMar>
            <w:hideMark/>
          </w:tcPr>
          <w:p w14:paraId="0431F2CF"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Перечень прилагаемых документов</w:t>
            </w:r>
            <w:r>
              <w:rPr>
                <w:rFonts w:ascii="Times New Roman" w:eastAsia="Times New Roman" w:hAnsi="Times New Roman" w:cs="Times New Roman"/>
                <w:sz w:val="24"/>
                <w:szCs w:val="24"/>
              </w:rPr>
              <w:br/>
            </w:r>
          </w:p>
        </w:tc>
        <w:tc>
          <w:tcPr>
            <w:tcW w:w="8131" w:type="dxa"/>
            <w:gridSpan w:val="6"/>
            <w:tcBorders>
              <w:top w:val="nil"/>
              <w:left w:val="nil"/>
              <w:bottom w:val="single" w:sz="6" w:space="0" w:color="000000"/>
              <w:right w:val="nil"/>
            </w:tcBorders>
            <w:tcMar>
              <w:top w:w="0" w:type="dxa"/>
              <w:left w:w="149" w:type="dxa"/>
              <w:bottom w:w="0" w:type="dxa"/>
              <w:right w:w="149" w:type="dxa"/>
            </w:tcMar>
            <w:hideMark/>
          </w:tcPr>
          <w:p w14:paraId="0B3CA633" w14:textId="77777777" w:rsidR="001C3F54" w:rsidRDefault="001C3F54">
            <w:pPr>
              <w:rPr>
                <w:rFonts w:ascii="Times New Roman" w:eastAsia="Times New Roman" w:hAnsi="Times New Roman" w:cs="Times New Roman"/>
                <w:sz w:val="24"/>
                <w:szCs w:val="24"/>
              </w:rPr>
            </w:pPr>
          </w:p>
        </w:tc>
      </w:tr>
      <w:tr w:rsidR="001C3F54" w14:paraId="390D4A83" w14:textId="77777777" w:rsidTr="001C3F54">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6B8A7091" w14:textId="77777777" w:rsidR="001C3F54" w:rsidRDefault="001C3F54">
            <w:pPr>
              <w:spacing w:after="0" w:line="276" w:lineRule="auto"/>
              <w:rPr>
                <w:rFonts w:eastAsiaTheme="minorHAnsi"/>
                <w:sz w:val="20"/>
                <w:szCs w:val="20"/>
              </w:rPr>
            </w:pPr>
          </w:p>
        </w:tc>
      </w:tr>
      <w:tr w:rsidR="001C3F54" w14:paraId="1554C3A4" w14:textId="77777777" w:rsidTr="001C3F54">
        <w:tc>
          <w:tcPr>
            <w:tcW w:w="12936" w:type="dxa"/>
            <w:gridSpan w:val="11"/>
            <w:tcBorders>
              <w:top w:val="single" w:sz="6" w:space="0" w:color="000000"/>
              <w:left w:val="nil"/>
              <w:bottom w:val="single" w:sz="6" w:space="0" w:color="000000"/>
              <w:right w:val="nil"/>
            </w:tcBorders>
            <w:tcMar>
              <w:top w:w="0" w:type="dxa"/>
              <w:left w:w="149" w:type="dxa"/>
              <w:bottom w:w="0" w:type="dxa"/>
              <w:right w:w="149" w:type="dxa"/>
            </w:tcMar>
            <w:hideMark/>
          </w:tcPr>
          <w:p w14:paraId="4DF0435A" w14:textId="77777777" w:rsidR="001C3F54" w:rsidRDefault="001C3F54">
            <w:pPr>
              <w:spacing w:after="0" w:line="276" w:lineRule="auto"/>
              <w:rPr>
                <w:rFonts w:eastAsiaTheme="minorHAnsi"/>
                <w:sz w:val="20"/>
                <w:szCs w:val="20"/>
              </w:rPr>
            </w:pPr>
          </w:p>
        </w:tc>
      </w:tr>
      <w:tr w:rsidR="001C3F54" w14:paraId="52C9F82F" w14:textId="77777777" w:rsidTr="001C3F54">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6FE22C4A" w14:textId="77777777" w:rsidR="001C3F54" w:rsidRDefault="001C3F54">
            <w:pPr>
              <w:spacing w:after="0" w:line="276" w:lineRule="auto"/>
              <w:rPr>
                <w:rFonts w:eastAsiaTheme="minorHAnsi"/>
                <w:sz w:val="20"/>
                <w:szCs w:val="20"/>
              </w:rPr>
            </w:pPr>
          </w:p>
        </w:tc>
      </w:tr>
      <w:tr w:rsidR="001C3F54" w14:paraId="0D404867" w14:textId="77777777" w:rsidTr="001C3F54">
        <w:tc>
          <w:tcPr>
            <w:tcW w:w="12936" w:type="dxa"/>
            <w:gridSpan w:val="11"/>
            <w:tcMar>
              <w:top w:w="0" w:type="dxa"/>
              <w:left w:w="149" w:type="dxa"/>
              <w:bottom w:w="0" w:type="dxa"/>
              <w:right w:w="149" w:type="dxa"/>
            </w:tcMar>
            <w:hideMark/>
          </w:tcPr>
          <w:p w14:paraId="29431318" w14:textId="77777777" w:rsidR="001C3F54" w:rsidRDefault="001C3F54">
            <w:pPr>
              <w:spacing w:after="0" w:line="276" w:lineRule="auto"/>
              <w:rPr>
                <w:rFonts w:eastAsiaTheme="minorHAnsi"/>
                <w:sz w:val="20"/>
                <w:szCs w:val="20"/>
              </w:rPr>
            </w:pPr>
          </w:p>
        </w:tc>
      </w:tr>
      <w:tr w:rsidR="001C3F54" w14:paraId="21A0D395" w14:textId="77777777" w:rsidTr="001C3F54">
        <w:tc>
          <w:tcPr>
            <w:tcW w:w="3326" w:type="dxa"/>
            <w:gridSpan w:val="3"/>
            <w:tcBorders>
              <w:top w:val="nil"/>
              <w:left w:val="nil"/>
              <w:bottom w:val="single" w:sz="6" w:space="0" w:color="000000"/>
              <w:right w:val="nil"/>
            </w:tcBorders>
            <w:tcMar>
              <w:top w:w="0" w:type="dxa"/>
              <w:left w:w="149" w:type="dxa"/>
              <w:bottom w:w="0" w:type="dxa"/>
              <w:right w:w="149" w:type="dxa"/>
            </w:tcMar>
            <w:hideMark/>
          </w:tcPr>
          <w:p w14:paraId="7626523C" w14:textId="77777777" w:rsidR="001C3F54" w:rsidRDefault="001C3F54">
            <w:pPr>
              <w:spacing w:after="0" w:line="276" w:lineRule="auto"/>
              <w:rPr>
                <w:rFonts w:eastAsiaTheme="minorHAnsi"/>
                <w:sz w:val="20"/>
                <w:szCs w:val="20"/>
              </w:rPr>
            </w:pPr>
          </w:p>
        </w:tc>
        <w:tc>
          <w:tcPr>
            <w:tcW w:w="739" w:type="dxa"/>
            <w:tcMar>
              <w:top w:w="0" w:type="dxa"/>
              <w:left w:w="149" w:type="dxa"/>
              <w:bottom w:w="0" w:type="dxa"/>
              <w:right w:w="149" w:type="dxa"/>
            </w:tcMar>
            <w:hideMark/>
          </w:tcPr>
          <w:p w14:paraId="372DB831" w14:textId="77777777" w:rsidR="001C3F54" w:rsidRDefault="001C3F54">
            <w:pPr>
              <w:spacing w:after="0" w:line="276" w:lineRule="auto"/>
              <w:rPr>
                <w:rFonts w:eastAsiaTheme="minorHAnsi"/>
                <w:sz w:val="20"/>
                <w:szCs w:val="20"/>
              </w:rPr>
            </w:pPr>
          </w:p>
        </w:tc>
        <w:tc>
          <w:tcPr>
            <w:tcW w:w="4620" w:type="dxa"/>
            <w:gridSpan w:val="5"/>
            <w:tcBorders>
              <w:top w:val="nil"/>
              <w:left w:val="nil"/>
              <w:bottom w:val="single" w:sz="6" w:space="0" w:color="000000"/>
              <w:right w:val="nil"/>
            </w:tcBorders>
            <w:tcMar>
              <w:top w:w="0" w:type="dxa"/>
              <w:left w:w="149" w:type="dxa"/>
              <w:bottom w:w="0" w:type="dxa"/>
              <w:right w:w="149" w:type="dxa"/>
            </w:tcMar>
            <w:hideMark/>
          </w:tcPr>
          <w:p w14:paraId="6FFFF4F5" w14:textId="77777777" w:rsidR="001C3F54" w:rsidRDefault="001C3F54">
            <w:pPr>
              <w:spacing w:after="0" w:line="276" w:lineRule="auto"/>
              <w:rPr>
                <w:rFonts w:eastAsiaTheme="minorHAnsi"/>
                <w:sz w:val="20"/>
                <w:szCs w:val="20"/>
              </w:rPr>
            </w:pPr>
          </w:p>
        </w:tc>
        <w:tc>
          <w:tcPr>
            <w:tcW w:w="739" w:type="dxa"/>
            <w:tcMar>
              <w:top w:w="0" w:type="dxa"/>
              <w:left w:w="149" w:type="dxa"/>
              <w:bottom w:w="0" w:type="dxa"/>
              <w:right w:w="149" w:type="dxa"/>
            </w:tcMar>
            <w:hideMark/>
          </w:tcPr>
          <w:p w14:paraId="49654DF2" w14:textId="77777777" w:rsidR="001C3F54" w:rsidRDefault="001C3F54">
            <w:pPr>
              <w:spacing w:after="0" w:line="276" w:lineRule="auto"/>
              <w:rPr>
                <w:rFonts w:eastAsiaTheme="minorHAnsi"/>
                <w:sz w:val="20"/>
                <w:szCs w:val="20"/>
              </w:rPr>
            </w:pPr>
          </w:p>
        </w:tc>
        <w:tc>
          <w:tcPr>
            <w:tcW w:w="3511" w:type="dxa"/>
            <w:tcBorders>
              <w:top w:val="nil"/>
              <w:left w:val="nil"/>
              <w:bottom w:val="single" w:sz="6" w:space="0" w:color="000000"/>
              <w:right w:val="nil"/>
            </w:tcBorders>
            <w:tcMar>
              <w:top w:w="0" w:type="dxa"/>
              <w:left w:w="149" w:type="dxa"/>
              <w:bottom w:w="0" w:type="dxa"/>
              <w:right w:w="149" w:type="dxa"/>
            </w:tcMar>
            <w:hideMark/>
          </w:tcPr>
          <w:p w14:paraId="4E6C08F7" w14:textId="77777777" w:rsidR="001C3F54" w:rsidRDefault="001C3F54">
            <w:pPr>
              <w:spacing w:after="0" w:line="276" w:lineRule="auto"/>
              <w:rPr>
                <w:rFonts w:eastAsiaTheme="minorHAnsi"/>
                <w:sz w:val="20"/>
                <w:szCs w:val="20"/>
              </w:rPr>
            </w:pPr>
          </w:p>
        </w:tc>
      </w:tr>
      <w:tr w:rsidR="001C3F54" w14:paraId="7A0F5062" w14:textId="77777777" w:rsidTr="001C3F54">
        <w:tc>
          <w:tcPr>
            <w:tcW w:w="3326" w:type="dxa"/>
            <w:gridSpan w:val="3"/>
            <w:tcBorders>
              <w:top w:val="single" w:sz="6" w:space="0" w:color="000000"/>
              <w:left w:val="nil"/>
              <w:bottom w:val="nil"/>
              <w:right w:val="nil"/>
            </w:tcBorders>
            <w:tcMar>
              <w:top w:w="0" w:type="dxa"/>
              <w:left w:w="149" w:type="dxa"/>
              <w:bottom w:w="0" w:type="dxa"/>
              <w:right w:w="149" w:type="dxa"/>
            </w:tcMar>
            <w:hideMark/>
          </w:tcPr>
          <w:p w14:paraId="31E1CB87"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(подпись заявителя)</w:t>
            </w:r>
          </w:p>
        </w:tc>
        <w:tc>
          <w:tcPr>
            <w:tcW w:w="739" w:type="dxa"/>
            <w:tcMar>
              <w:top w:w="0" w:type="dxa"/>
              <w:left w:w="149" w:type="dxa"/>
              <w:bottom w:w="0" w:type="dxa"/>
              <w:right w:w="149" w:type="dxa"/>
            </w:tcMar>
            <w:hideMark/>
          </w:tcPr>
          <w:p w14:paraId="3E49D010" w14:textId="77777777" w:rsidR="001C3F54" w:rsidRDefault="001C3F54">
            <w:pPr>
              <w:rPr>
                <w:rFonts w:ascii="Times New Roman" w:eastAsia="Times New Roman" w:hAnsi="Times New Roman" w:cs="Times New Roman"/>
                <w:sz w:val="24"/>
                <w:szCs w:val="24"/>
              </w:rPr>
            </w:pPr>
          </w:p>
        </w:tc>
        <w:tc>
          <w:tcPr>
            <w:tcW w:w="4620" w:type="dxa"/>
            <w:gridSpan w:val="5"/>
            <w:tcMar>
              <w:top w:w="0" w:type="dxa"/>
              <w:left w:w="149" w:type="dxa"/>
              <w:bottom w:w="0" w:type="dxa"/>
              <w:right w:w="149" w:type="dxa"/>
            </w:tcMar>
            <w:hideMark/>
          </w:tcPr>
          <w:p w14:paraId="30BFBD5F"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(расшифровка подписи)</w:t>
            </w:r>
          </w:p>
        </w:tc>
        <w:tc>
          <w:tcPr>
            <w:tcW w:w="739" w:type="dxa"/>
            <w:tcMar>
              <w:top w:w="0" w:type="dxa"/>
              <w:left w:w="149" w:type="dxa"/>
              <w:bottom w:w="0" w:type="dxa"/>
              <w:right w:w="149" w:type="dxa"/>
            </w:tcMar>
            <w:hideMark/>
          </w:tcPr>
          <w:p w14:paraId="46D0AAE5" w14:textId="77777777" w:rsidR="001C3F54" w:rsidRDefault="001C3F54">
            <w:pPr>
              <w:rPr>
                <w:rFonts w:ascii="Times New Roman" w:eastAsia="Times New Roman" w:hAnsi="Times New Roman" w:cs="Times New Roman"/>
                <w:sz w:val="24"/>
                <w:szCs w:val="24"/>
              </w:rPr>
            </w:pPr>
          </w:p>
        </w:tc>
        <w:tc>
          <w:tcPr>
            <w:tcW w:w="3511" w:type="dxa"/>
            <w:tcMar>
              <w:top w:w="0" w:type="dxa"/>
              <w:left w:w="149" w:type="dxa"/>
              <w:bottom w:w="0" w:type="dxa"/>
              <w:right w:w="149" w:type="dxa"/>
            </w:tcMar>
            <w:hideMark/>
          </w:tcPr>
          <w:p w14:paraId="4E38F4AC" w14:textId="77777777" w:rsidR="001C3F54" w:rsidRDefault="001C3F54">
            <w:pPr>
              <w:spacing w:after="0" w:line="240" w:lineRule="auto"/>
              <w:jc w:val="cente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(дата)</w:t>
            </w:r>
          </w:p>
        </w:tc>
      </w:tr>
      <w:tr w:rsidR="001C3F54" w14:paraId="64781183" w14:textId="77777777" w:rsidTr="001C3F54">
        <w:tc>
          <w:tcPr>
            <w:tcW w:w="12936" w:type="dxa"/>
            <w:gridSpan w:val="11"/>
            <w:tcMar>
              <w:top w:w="0" w:type="dxa"/>
              <w:left w:w="149" w:type="dxa"/>
              <w:bottom w:w="0" w:type="dxa"/>
              <w:right w:w="149" w:type="dxa"/>
            </w:tcMar>
            <w:hideMark/>
          </w:tcPr>
          <w:p w14:paraId="388BC101" w14:textId="77777777" w:rsidR="001C3F54" w:rsidRDefault="001C3F54">
            <w:pPr>
              <w:rPr>
                <w:rFonts w:ascii="Times New Roman" w:eastAsia="Times New Roman" w:hAnsi="Times New Roman" w:cs="Times New Roman"/>
                <w:sz w:val="24"/>
                <w:szCs w:val="24"/>
              </w:rPr>
            </w:pPr>
          </w:p>
        </w:tc>
      </w:tr>
      <w:tr w:rsidR="001C3F54" w14:paraId="009657C3" w14:textId="77777777" w:rsidTr="001C3F54">
        <w:tc>
          <w:tcPr>
            <w:tcW w:w="12936" w:type="dxa"/>
            <w:gridSpan w:val="11"/>
            <w:tcMar>
              <w:top w:w="0" w:type="dxa"/>
              <w:left w:w="149" w:type="dxa"/>
              <w:bottom w:w="0" w:type="dxa"/>
              <w:right w:w="149" w:type="dxa"/>
            </w:tcMar>
            <w:hideMark/>
          </w:tcPr>
          <w:p w14:paraId="6D44B9BC" w14:textId="77777777" w:rsidR="001C3F54" w:rsidRDefault="001C3F54">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Печать (при наличии)</w:t>
            </w:r>
            <w:r>
              <w:rPr>
                <w:rFonts w:ascii="Times New Roman" w:eastAsia="Times New Roman" w:hAnsi="Times New Roman" w:cs="Times New Roman"/>
                <w:sz w:val="24"/>
                <w:szCs w:val="24"/>
              </w:rPr>
              <w:br/>
            </w:r>
          </w:p>
        </w:tc>
      </w:tr>
    </w:tbl>
    <w:p w14:paraId="22B18E10" w14:textId="77777777" w:rsidR="001C3F54" w:rsidRDefault="001C3F54" w:rsidP="001C3F54">
      <w:pPr>
        <w:spacing w:after="240" w:line="240" w:lineRule="auto"/>
        <w:jc w:val="right"/>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br/>
      </w:r>
      <w:r>
        <w:rPr>
          <w:rFonts w:ascii="Arial" w:eastAsia="Times New Roman" w:hAnsi="Arial" w:cs="Arial"/>
          <w:b/>
          <w:bCs/>
          <w:color w:val="444444"/>
          <w:sz w:val="24"/>
          <w:szCs w:val="24"/>
        </w:rPr>
        <w:br/>
      </w:r>
      <w:proofErr w:type="spellStart"/>
      <w:r>
        <w:rPr>
          <w:rFonts w:ascii="Arial" w:eastAsia="Times New Roman" w:hAnsi="Arial" w:cs="Arial"/>
          <w:b/>
          <w:bCs/>
          <w:color w:val="444444"/>
          <w:sz w:val="24"/>
          <w:szCs w:val="24"/>
        </w:rPr>
        <w:t>И.о</w:t>
      </w:r>
      <w:proofErr w:type="spellEnd"/>
      <w:r>
        <w:rPr>
          <w:rFonts w:ascii="Arial" w:eastAsia="Times New Roman" w:hAnsi="Arial" w:cs="Arial"/>
          <w:b/>
          <w:bCs/>
          <w:color w:val="444444"/>
          <w:sz w:val="24"/>
          <w:szCs w:val="24"/>
        </w:rPr>
        <w:t>. заместителя министра - начальника</w:t>
      </w:r>
      <w:r>
        <w:rPr>
          <w:rFonts w:ascii="Arial" w:eastAsia="Times New Roman" w:hAnsi="Arial" w:cs="Arial"/>
          <w:b/>
          <w:bCs/>
          <w:color w:val="444444"/>
          <w:sz w:val="24"/>
          <w:szCs w:val="24"/>
        </w:rPr>
        <w:br/>
        <w:t>управления природных ресурсов</w:t>
      </w:r>
      <w:r>
        <w:rPr>
          <w:rFonts w:ascii="Arial" w:eastAsia="Times New Roman" w:hAnsi="Arial" w:cs="Arial"/>
          <w:b/>
          <w:bCs/>
          <w:color w:val="444444"/>
          <w:sz w:val="24"/>
          <w:szCs w:val="24"/>
        </w:rPr>
        <w:br/>
        <w:t>К.Д. Третьяков</w:t>
      </w:r>
      <w:r>
        <w:rPr>
          <w:rFonts w:ascii="Arial" w:eastAsia="Times New Roman" w:hAnsi="Arial" w:cs="Arial"/>
          <w:b/>
          <w:bCs/>
          <w:color w:val="444444"/>
          <w:sz w:val="24"/>
          <w:szCs w:val="24"/>
        </w:rPr>
        <w:br/>
      </w:r>
      <w:r>
        <w:rPr>
          <w:rFonts w:ascii="Arial" w:eastAsia="Times New Roman" w:hAnsi="Arial" w:cs="Arial"/>
          <w:b/>
          <w:bCs/>
          <w:color w:val="444444"/>
          <w:sz w:val="24"/>
          <w:szCs w:val="24"/>
        </w:rPr>
        <w:br/>
      </w:r>
      <w:r>
        <w:rPr>
          <w:rFonts w:ascii="Arial" w:eastAsia="Times New Roman" w:hAnsi="Arial" w:cs="Arial"/>
          <w:b/>
          <w:bCs/>
          <w:color w:val="444444"/>
          <w:sz w:val="24"/>
          <w:szCs w:val="24"/>
        </w:rPr>
        <w:br/>
      </w:r>
      <w:r>
        <w:rPr>
          <w:rFonts w:ascii="Arial" w:eastAsia="Times New Roman" w:hAnsi="Arial" w:cs="Arial"/>
          <w:b/>
          <w:bCs/>
          <w:color w:val="444444"/>
          <w:sz w:val="24"/>
          <w:szCs w:val="24"/>
        </w:rPr>
        <w:br/>
        <w:t>Приложение N 2</w:t>
      </w:r>
      <w:r>
        <w:rPr>
          <w:rFonts w:ascii="Arial" w:eastAsia="Times New Roman" w:hAnsi="Arial" w:cs="Arial"/>
          <w:b/>
          <w:bCs/>
          <w:color w:val="444444"/>
          <w:sz w:val="24"/>
          <w:szCs w:val="24"/>
        </w:rPr>
        <w:br/>
        <w:t>к Административному регламенту</w:t>
      </w:r>
      <w:r>
        <w:rPr>
          <w:rFonts w:ascii="Arial" w:eastAsia="Times New Roman" w:hAnsi="Arial" w:cs="Arial"/>
          <w:b/>
          <w:bCs/>
          <w:color w:val="444444"/>
          <w:sz w:val="24"/>
          <w:szCs w:val="24"/>
        </w:rPr>
        <w:br/>
        <w:t>предоставления министерством</w:t>
      </w:r>
      <w:r>
        <w:rPr>
          <w:rFonts w:ascii="Arial" w:eastAsia="Times New Roman" w:hAnsi="Arial" w:cs="Arial"/>
          <w:b/>
          <w:bCs/>
          <w:color w:val="444444"/>
          <w:sz w:val="24"/>
          <w:szCs w:val="24"/>
        </w:rPr>
        <w:br/>
        <w:t>природных ресурсов Хабаровского края</w:t>
      </w:r>
      <w:r>
        <w:rPr>
          <w:rFonts w:ascii="Arial" w:eastAsia="Times New Roman" w:hAnsi="Arial" w:cs="Arial"/>
          <w:b/>
          <w:bCs/>
          <w:color w:val="444444"/>
          <w:sz w:val="24"/>
          <w:szCs w:val="24"/>
        </w:rPr>
        <w:br/>
        <w:t>государственной услуги по проведению</w:t>
      </w:r>
      <w:r>
        <w:rPr>
          <w:rFonts w:ascii="Arial" w:eastAsia="Times New Roman" w:hAnsi="Arial" w:cs="Arial"/>
          <w:b/>
          <w:bCs/>
          <w:color w:val="444444"/>
          <w:sz w:val="24"/>
          <w:szCs w:val="24"/>
        </w:rPr>
        <w:br/>
        <w:t>государственной экспертизы запасов полезных</w:t>
      </w:r>
      <w:r>
        <w:rPr>
          <w:rFonts w:ascii="Arial" w:eastAsia="Times New Roman" w:hAnsi="Arial" w:cs="Arial"/>
          <w:b/>
          <w:bCs/>
          <w:color w:val="444444"/>
          <w:sz w:val="24"/>
          <w:szCs w:val="24"/>
        </w:rPr>
        <w:br/>
        <w:t>ископаемых и подземных вод, геологической</w:t>
      </w:r>
      <w:r>
        <w:rPr>
          <w:rFonts w:ascii="Arial" w:eastAsia="Times New Roman" w:hAnsi="Arial" w:cs="Arial"/>
          <w:b/>
          <w:bCs/>
          <w:color w:val="444444"/>
          <w:sz w:val="24"/>
          <w:szCs w:val="24"/>
        </w:rPr>
        <w:br/>
        <w:t>информации о предоставляемых в пользование</w:t>
      </w:r>
      <w:r>
        <w:rPr>
          <w:rFonts w:ascii="Arial" w:eastAsia="Times New Roman" w:hAnsi="Arial" w:cs="Arial"/>
          <w:b/>
          <w:bCs/>
          <w:color w:val="444444"/>
          <w:sz w:val="24"/>
          <w:szCs w:val="24"/>
        </w:rPr>
        <w:br/>
        <w:t>участках недр местного значения, а также запасов</w:t>
      </w:r>
      <w:r>
        <w:rPr>
          <w:rFonts w:ascii="Arial" w:eastAsia="Times New Roman" w:hAnsi="Arial" w:cs="Arial"/>
          <w:b/>
          <w:bCs/>
          <w:color w:val="444444"/>
          <w:sz w:val="24"/>
          <w:szCs w:val="24"/>
        </w:rPr>
        <w:br/>
        <w:t>общераспространенных полезных ископаемых</w:t>
      </w:r>
      <w:r>
        <w:rPr>
          <w:rFonts w:ascii="Arial" w:eastAsia="Times New Roman" w:hAnsi="Arial" w:cs="Arial"/>
          <w:b/>
          <w:bCs/>
          <w:color w:val="444444"/>
          <w:sz w:val="24"/>
          <w:szCs w:val="24"/>
        </w:rPr>
        <w:br/>
        <w:t>и запасов подземных вод, которые используются</w:t>
      </w:r>
      <w:r>
        <w:rPr>
          <w:rFonts w:ascii="Arial" w:eastAsia="Times New Roman" w:hAnsi="Arial" w:cs="Arial"/>
          <w:b/>
          <w:bCs/>
          <w:color w:val="444444"/>
          <w:sz w:val="24"/>
          <w:szCs w:val="24"/>
        </w:rPr>
        <w:br/>
        <w:t>для целей питьевого и хозяйственно-бытового</w:t>
      </w:r>
      <w:r>
        <w:rPr>
          <w:rFonts w:ascii="Arial" w:eastAsia="Times New Roman" w:hAnsi="Arial" w:cs="Arial"/>
          <w:b/>
          <w:bCs/>
          <w:color w:val="444444"/>
          <w:sz w:val="24"/>
          <w:szCs w:val="24"/>
        </w:rPr>
        <w:br/>
        <w:t>водоснабжения или технического водоснабжения</w:t>
      </w:r>
      <w:r>
        <w:rPr>
          <w:rFonts w:ascii="Arial" w:eastAsia="Times New Roman" w:hAnsi="Arial" w:cs="Arial"/>
          <w:b/>
          <w:bCs/>
          <w:color w:val="444444"/>
          <w:sz w:val="24"/>
          <w:szCs w:val="24"/>
        </w:rPr>
        <w:br/>
        <w:t>и объем добычи которых составляет не более</w:t>
      </w:r>
      <w:r>
        <w:rPr>
          <w:rFonts w:ascii="Arial" w:eastAsia="Times New Roman" w:hAnsi="Arial" w:cs="Arial"/>
          <w:b/>
          <w:bCs/>
          <w:color w:val="444444"/>
          <w:sz w:val="24"/>
          <w:szCs w:val="24"/>
        </w:rPr>
        <w:br/>
        <w:t>500 кубических метров в сутки</w:t>
      </w:r>
    </w:p>
    <w:p w14:paraId="10A3B476" w14:textId="77777777" w:rsidR="001C3F54" w:rsidRDefault="001C3F54" w:rsidP="001C3F54">
      <w:pPr>
        <w:spacing w:after="0" w:line="240" w:lineRule="auto"/>
        <w:jc w:val="center"/>
        <w:textAlignment w:val="baseline"/>
        <w:rPr>
          <w:rFonts w:ascii="Arial" w:eastAsia="Times New Roman" w:hAnsi="Arial" w:cs="Arial"/>
          <w:color w:val="444444"/>
          <w:sz w:val="24"/>
          <w:szCs w:val="24"/>
        </w:rPr>
      </w:pPr>
    </w:p>
    <w:p w14:paraId="734EDE21" w14:textId="77777777" w:rsidR="001C3F54" w:rsidRDefault="001C3F54" w:rsidP="001C3F54">
      <w:pPr>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РЕКВИЗИТЫ БАНКОВСКОГО СЧЕТА ДЛЯ ОПЛАТЫ ПРОВЕДЕНИЯ</w:t>
      </w:r>
      <w:r>
        <w:rPr>
          <w:rFonts w:ascii="Arial" w:eastAsia="Times New Roman" w:hAnsi="Arial" w:cs="Arial"/>
          <w:b/>
          <w:bCs/>
          <w:color w:val="444444"/>
          <w:sz w:val="24"/>
          <w:szCs w:val="24"/>
        </w:rPr>
        <w:br/>
        <w:t>ГОСУДАРСТВЕННОЙ ЭКСПЕРТИЗЫ</w:t>
      </w:r>
    </w:p>
    <w:p w14:paraId="33AC9695"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p>
    <w:p w14:paraId="7F199449"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Назначение платежа - плата за проведение государственной экспертизы запасов полезных ископаемых (указать наименование участка недр).</w:t>
      </w:r>
    </w:p>
    <w:p w14:paraId="135AC3A3"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Код платежа - 075 1 12 02052 01 0000 120.</w:t>
      </w:r>
    </w:p>
    <w:p w14:paraId="1C0FF54C" w14:textId="77777777" w:rsidR="001C3F54" w:rsidRDefault="001C3F54" w:rsidP="001C3F54">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Получатель - УФК по Хабаровскому краю (министерство природных ресурсов края, л/с 04222000290), ИНН 2721147726, КПП 272101001. Банк получателя: Отделение Хабаровск, г. Хабаровск, р/счет N 40101810300000010001, БИК 040813001, ОКТМО 08000000.</w:t>
      </w:r>
    </w:p>
    <w:p w14:paraId="2B42171D" w14:textId="77777777" w:rsidR="001C3F54" w:rsidRDefault="001C3F54" w:rsidP="001C3F54"/>
    <w:p w14:paraId="102216FA" w14:textId="77777777" w:rsidR="00D629AF"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C3F54"/>
    <w:pPr>
      <w:spacing w:line="254" w:lineRule="auto"/>
    </w:pPr>
    <w:rPr>
      <w:rFonts w:eastAsiaTheme="minorEastAsia"/>
      <w:lang w:eastAsia="ru-RU"/>
    </w:rPr>
  </w:style>
  <w:style w:type="paragraph" w:styleId="2">
    <w:name w:val="heading 2"/>
    <w:basedOn w:val="a"/>
    <w:link w:val="20"/>
    <w:uiPriority w:val="9"/>
    <w:semiHidden/>
    <w:unhideWhenUsed/>
    <w:qFormat/>
    <w:rsid w:val="001C3F5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1C3F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C3F5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C3F54"/>
    <w:rPr>
      <w:rFonts w:ascii="Times New Roman" w:eastAsia="Times New Roman" w:hAnsi="Times New Roman" w:cs="Times New Roman"/>
      <w:b/>
      <w:bCs/>
      <w:sz w:val="27"/>
      <w:szCs w:val="27"/>
      <w:lang w:eastAsia="ru-RU"/>
    </w:rPr>
  </w:style>
  <w:style w:type="paragraph" w:customStyle="1" w:styleId="headertext">
    <w:name w:val="headertext"/>
    <w:basedOn w:val="a"/>
    <w:rsid w:val="001C3F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C3F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