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C10AE6F" w14:textId="77777777" w:rsidR="00790225" w:rsidRDefault="00790225" w:rsidP="00790225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</w:t>
      </w:r>
    </w:p>
    <w:p w14:paraId="47008F3F" w14:textId="77777777" w:rsidR="00790225" w:rsidRDefault="00790225" w:rsidP="0079022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ЧУКОТСКОГО АВТОНОМНОГО ОКРУГА</w:t>
      </w:r>
    </w:p>
    <w:p w14:paraId="7B844331" w14:textId="77777777" w:rsidR="00790225" w:rsidRDefault="00790225" w:rsidP="0079022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29 сентября 2011 года N 84-ОЗ</w:t>
      </w:r>
      <w:r>
        <w:rPr>
          <w:rFonts w:ascii="Arial" w:hAnsi="Arial" w:cs="Arial"/>
          <w:b/>
          <w:bCs/>
          <w:color w:val="444444"/>
        </w:rPr>
        <w:br/>
      </w:r>
    </w:p>
    <w:p w14:paraId="1C12B0CE" w14:textId="77777777" w:rsidR="00790225" w:rsidRDefault="00790225" w:rsidP="0079022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 РАЗГРАНИЧЕНИИ ПОЛНОМОЧИЙ В ОБЛАСТИ ЭКОЛОГИЧЕСКОЙ ЭКСПЕРТИЗЫ В ЧУКОТСКОМ АВТОНОМНОМ ОКРУГЕ</w:t>
      </w:r>
    </w:p>
    <w:p w14:paraId="14158802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(в редакции Законов Чукотского автономного округа от 07.06.2012 N 47-ОЗ, от 30.05.2014 N 46-ОЗ, от 28.06.2016 N 79-ОЗ)</w:t>
      </w:r>
    </w:p>
    <w:p w14:paraId="190F7EE9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Принят</w:t>
      </w:r>
      <w:r>
        <w:rPr>
          <w:rFonts w:ascii="Arial" w:hAnsi="Arial" w:cs="Arial"/>
          <w:color w:val="444444"/>
        </w:rPr>
        <w:br/>
        <w:t>Думой Чукотского</w:t>
      </w:r>
      <w:r>
        <w:rPr>
          <w:rFonts w:ascii="Arial" w:hAnsi="Arial" w:cs="Arial"/>
          <w:color w:val="444444"/>
        </w:rPr>
        <w:br/>
        <w:t>автономного округа</w:t>
      </w:r>
      <w:r>
        <w:rPr>
          <w:rFonts w:ascii="Arial" w:hAnsi="Arial" w:cs="Arial"/>
          <w:color w:val="444444"/>
        </w:rPr>
        <w:br/>
        <w:t>29 сентября 2011 года</w:t>
      </w:r>
      <w:r>
        <w:rPr>
          <w:rFonts w:ascii="Arial" w:hAnsi="Arial" w:cs="Arial"/>
          <w:color w:val="444444"/>
        </w:rPr>
        <w:br/>
      </w:r>
    </w:p>
    <w:p w14:paraId="02845D61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 соответствии с Федеральным законом от 23 ноября 1995 года N 174-ФЗ "Об экологической экспертизе" определяет полномочия органов государственной власти Чукотского автономного округа в области экологической экспертизы объектов регионального уровня.</w:t>
      </w:r>
      <w:r>
        <w:rPr>
          <w:rFonts w:ascii="Arial" w:hAnsi="Arial" w:cs="Arial"/>
          <w:color w:val="444444"/>
        </w:rPr>
        <w:br/>
      </w:r>
    </w:p>
    <w:p w14:paraId="2AFF1693" w14:textId="77777777" w:rsidR="00790225" w:rsidRDefault="00790225" w:rsidP="00790225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Статья 1. Законодательство Чукотского автономного округа в области экологической экспертизы</w:t>
      </w:r>
    </w:p>
    <w:p w14:paraId="1711D20F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21B44CF6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Законодательство Чукотского автономного округа в области экологической экспертизы состоит из Устава Чукотского автономного округа, настоящего Закона, других нормативных правовых актов Чукотского автономного округа, регулирующих общественные отношения в области экологической экспертизы объектов регионального уровня.</w:t>
      </w:r>
      <w:r>
        <w:rPr>
          <w:rFonts w:ascii="Arial" w:hAnsi="Arial" w:cs="Arial"/>
          <w:color w:val="444444"/>
        </w:rPr>
        <w:br/>
      </w:r>
    </w:p>
    <w:p w14:paraId="1CF94619" w14:textId="77777777" w:rsidR="00790225" w:rsidRDefault="00790225" w:rsidP="00790225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Статья 2. Полномочия Думы Чукотского автономного округа в области экологической экспертизы объектов регионального уровня</w:t>
      </w:r>
    </w:p>
    <w:p w14:paraId="2202E08F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36D9F9F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полномочиям Думы Чукотского автономного округа в области экологической экспертизы объектов регионального уровня относятся:</w:t>
      </w:r>
      <w:r>
        <w:rPr>
          <w:rFonts w:ascii="Arial" w:hAnsi="Arial" w:cs="Arial"/>
          <w:color w:val="444444"/>
        </w:rPr>
        <w:br/>
      </w:r>
    </w:p>
    <w:p w14:paraId="7F917026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принятие законов Чукотского автономного округа в области экологической экспертизы объектов регионального уровня с учетом специфики экологических, социальных и экономических условий Чукотского автономного округа;</w:t>
      </w:r>
      <w:r>
        <w:rPr>
          <w:rFonts w:ascii="Arial" w:hAnsi="Arial" w:cs="Arial"/>
          <w:color w:val="444444"/>
        </w:rPr>
        <w:br/>
      </w:r>
    </w:p>
    <w:p w14:paraId="09885666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 в ред. Закона Чукотского автономного округа от 07.06.2012 N 47-ОЗ)</w:t>
      </w:r>
      <w:r>
        <w:rPr>
          <w:rFonts w:ascii="Arial" w:hAnsi="Arial" w:cs="Arial"/>
          <w:color w:val="444444"/>
        </w:rPr>
        <w:br/>
      </w:r>
    </w:p>
    <w:p w14:paraId="4E672C71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осуществление контроля за соблюдением законодательства об экологической экспертизе при осуществлении хозяйственной и иной деятельности на объектах, подлежащих региональному государственному экологическому надзору;</w:t>
      </w:r>
      <w:r>
        <w:rPr>
          <w:rFonts w:ascii="Arial" w:hAnsi="Arial" w:cs="Arial"/>
          <w:color w:val="444444"/>
        </w:rPr>
        <w:br/>
      </w:r>
    </w:p>
    <w:p w14:paraId="6720DD64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 в ред. Закона Чукотского автономного округа от 28.06.2016 N 79-ОЗ)</w:t>
      </w:r>
      <w:r>
        <w:rPr>
          <w:rFonts w:ascii="Arial" w:hAnsi="Arial" w:cs="Arial"/>
          <w:color w:val="444444"/>
        </w:rPr>
        <w:br/>
      </w:r>
    </w:p>
    <w:p w14:paraId="72DA2635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3) осуществление иных полномочий, предусмотренных федеральным законодательством и законодательством Чукотского автономного округа.</w:t>
      </w:r>
      <w:r>
        <w:rPr>
          <w:rFonts w:ascii="Arial" w:hAnsi="Arial" w:cs="Arial"/>
          <w:color w:val="444444"/>
        </w:rPr>
        <w:br/>
      </w:r>
    </w:p>
    <w:p w14:paraId="35F8BA23" w14:textId="77777777" w:rsidR="00790225" w:rsidRDefault="00790225" w:rsidP="00790225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Статья 3. Полномочия Правительства Чукотского автономного округа в области экологической экспертизы</w:t>
      </w:r>
    </w:p>
    <w:p w14:paraId="2209A65C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(в редакции Закона Чукотского автономного округа от 07.06.2012 N 47-ОЗ)</w:t>
      </w:r>
    </w:p>
    <w:p w14:paraId="673FE27F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18E1227E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полномочиям Правительства Чукотского автономного округа в области экологической экспертизы относятся:</w:t>
      </w:r>
      <w:r>
        <w:rPr>
          <w:rFonts w:ascii="Arial" w:hAnsi="Arial" w:cs="Arial"/>
          <w:color w:val="444444"/>
        </w:rPr>
        <w:br/>
      </w:r>
    </w:p>
    <w:p w14:paraId="0FF4F506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разработка и принятие нормативных правовых актов в области экологической экспертизы объектов регионального уровня с учетом специфики экологических, социальных и экономических условий Чукотского автономного округа;</w:t>
      </w:r>
      <w:r>
        <w:rPr>
          <w:rFonts w:ascii="Arial" w:hAnsi="Arial" w:cs="Arial"/>
          <w:color w:val="444444"/>
        </w:rPr>
        <w:br/>
      </w:r>
    </w:p>
    <w:p w14:paraId="436891F7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разработка и реализация государственных программ Чукотского автономного округа в области экологической экспертизы объектов регионального уровня;</w:t>
      </w:r>
      <w:r>
        <w:rPr>
          <w:rFonts w:ascii="Arial" w:hAnsi="Arial" w:cs="Arial"/>
          <w:color w:val="444444"/>
        </w:rPr>
        <w:br/>
      </w:r>
    </w:p>
    <w:p w14:paraId="1DB47FB5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Чукотского автономного округа от 30.05.2014 N 46-ОЗ)</w:t>
      </w:r>
      <w:r>
        <w:rPr>
          <w:rFonts w:ascii="Arial" w:hAnsi="Arial" w:cs="Arial"/>
          <w:color w:val="444444"/>
        </w:rPr>
        <w:br/>
      </w:r>
    </w:p>
    <w:p w14:paraId="30940777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контроль за исполнением нормативных правовых актов в области экологической экспертизы объектов регионального уровня;</w:t>
      </w:r>
      <w:r>
        <w:rPr>
          <w:rFonts w:ascii="Arial" w:hAnsi="Arial" w:cs="Arial"/>
          <w:color w:val="444444"/>
        </w:rPr>
        <w:br/>
      </w:r>
    </w:p>
    <w:p w14:paraId="39EF295C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организация и проведение государственной экологической экспертизы объектов регионального уровня;</w:t>
      </w:r>
      <w:r>
        <w:rPr>
          <w:rFonts w:ascii="Arial" w:hAnsi="Arial" w:cs="Arial"/>
          <w:color w:val="444444"/>
        </w:rPr>
        <w:br/>
      </w:r>
    </w:p>
    <w:p w14:paraId="2712930D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информирование населения о намечаемых и проводимых экологических экспертизах и об их результатах;</w:t>
      </w:r>
      <w:r>
        <w:rPr>
          <w:rFonts w:ascii="Arial" w:hAnsi="Arial" w:cs="Arial"/>
          <w:color w:val="444444"/>
        </w:rPr>
        <w:br/>
      </w:r>
    </w:p>
    <w:p w14:paraId="0EA03164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получение от соответствующих органов информации об объектах экологической экспертизы, реализация которых может оказывать прямое или косвенное воздействие на окружающую среду в пределах территории Чукотского автономного округа;</w:t>
      </w:r>
      <w:r>
        <w:rPr>
          <w:rFonts w:ascii="Arial" w:hAnsi="Arial" w:cs="Arial"/>
          <w:color w:val="444444"/>
        </w:rPr>
        <w:br/>
      </w:r>
    </w:p>
    <w:p w14:paraId="329390BC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делегирование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Чукотского автономного округа и в случае возможного воздействия на окружающую среду в пределах территории Чукотского автономного округа хозяйственной и иной деятельности, намечаемой другим субъектом Российской Федерации;</w:t>
      </w:r>
      <w:r>
        <w:rPr>
          <w:rFonts w:ascii="Arial" w:hAnsi="Arial" w:cs="Arial"/>
          <w:color w:val="444444"/>
        </w:rPr>
        <w:br/>
      </w:r>
    </w:p>
    <w:p w14:paraId="62245A1B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утверждение проектов нормативно-технических и инструктивно-методических документов в области охраны окружающей среды;</w:t>
      </w:r>
      <w:r>
        <w:rPr>
          <w:rFonts w:ascii="Arial" w:hAnsi="Arial" w:cs="Arial"/>
          <w:color w:val="444444"/>
        </w:rPr>
        <w:br/>
      </w:r>
    </w:p>
    <w:p w14:paraId="27A1A789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9) запрос положительных заключений и (или) документов согласований органов федерального надзора и контроля с органами местного самоуправления, получаемых в установленном законодательством Российской Федерации порядке, материалов обсуждений объекта государственной экологической экспертизы с гражданами и общественными организациями (объединениями), </w:t>
      </w:r>
      <w:r>
        <w:rPr>
          <w:rFonts w:ascii="Arial" w:hAnsi="Arial" w:cs="Arial"/>
          <w:color w:val="444444"/>
        </w:rPr>
        <w:lastRenderedPageBreak/>
        <w:t>организованными органами местного самоуправления (сведения, содержащиеся в них), в федеральные органы исполнительной власти, органы государственной власти Чукотского автономного округа, органы местного самоуправления и подведомственные государственным органам или органам местного самоуправления организации, если указанные документы (сведения, содержащиеся в них) находятся в распоряжении таких органов либо организаций или лицо, представившее на экспертизу материалы, не представило указанные документы по собственной инициативе;</w:t>
      </w:r>
      <w:r>
        <w:rPr>
          <w:rFonts w:ascii="Arial" w:hAnsi="Arial" w:cs="Arial"/>
          <w:color w:val="444444"/>
        </w:rPr>
        <w:br/>
      </w:r>
    </w:p>
    <w:p w14:paraId="7FA4F18E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запрос заключений общественной экологической экспертизы в случае ее проведения, материалов обсуждений объекта государственной экологической экспертизы с гражданами и общественными организациями (объединениями), организованных органами местного самоуправления, в федеральные органы исполнительной власти, органы государственной власти Чукотского автономного округа, органы местного самоуправления и подведомственные государственным органам или органам местного самоуправления организации, если указанные документы (сведения, содержащиеся в них) находятся в распоряжении таких органов либо организаций или лицо, представившее на экспертизу материалы, не представило указанные документы по собственной инициативе;</w:t>
      </w:r>
      <w:r>
        <w:rPr>
          <w:rFonts w:ascii="Arial" w:hAnsi="Arial" w:cs="Arial"/>
          <w:color w:val="444444"/>
        </w:rPr>
        <w:br/>
      </w:r>
    </w:p>
    <w:p w14:paraId="75D3DD07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образование экспертной комиссии для проведения экологической экспертизы конкретного объекта;</w:t>
      </w:r>
      <w:r>
        <w:rPr>
          <w:rFonts w:ascii="Arial" w:hAnsi="Arial" w:cs="Arial"/>
          <w:color w:val="444444"/>
        </w:rPr>
        <w:br/>
      </w:r>
    </w:p>
    <w:p w14:paraId="5BD34CE7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назначение руководителя и ответственного секретаря экспертной комиссии государственной экологической экспертизы, формирование экспертной комиссии государственной экологической экспертизы при участии ее руководителя и утверждение ее персонального состава;</w:t>
      </w:r>
      <w:r>
        <w:rPr>
          <w:rFonts w:ascii="Arial" w:hAnsi="Arial" w:cs="Arial"/>
          <w:color w:val="444444"/>
        </w:rPr>
        <w:br/>
      </w:r>
    </w:p>
    <w:p w14:paraId="543A2165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13) выдача задания на проведение государственной экологической экспертизы;</w:t>
      </w:r>
      <w:r>
        <w:rPr>
          <w:rFonts w:ascii="Arial" w:hAnsi="Arial" w:cs="Arial"/>
          <w:color w:val="444444"/>
        </w:rPr>
        <w:br/>
      </w:r>
    </w:p>
    <w:p w14:paraId="551FF39C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14) осуществление оплаты труда внештатных экспертов государственной экологической экспертизы на договорной (контрактной) основе в порядке, определяемом уполномоченным Правительством Российской Федерации федеральным органом исполнительной власти;</w:t>
      </w:r>
      <w:r>
        <w:rPr>
          <w:rFonts w:ascii="Arial" w:hAnsi="Arial" w:cs="Arial"/>
          <w:color w:val="444444"/>
        </w:rPr>
        <w:br/>
      </w:r>
    </w:p>
    <w:p w14:paraId="45D1924B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15) утверждение заключения, подготовленного экспертной комиссией государственной экологической экспертизы;</w:t>
      </w:r>
      <w:r>
        <w:rPr>
          <w:rFonts w:ascii="Arial" w:hAnsi="Arial" w:cs="Arial"/>
          <w:color w:val="444444"/>
        </w:rPr>
        <w:br/>
      </w:r>
    </w:p>
    <w:p w14:paraId="13E6334C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16) определение срока, в течение которого положительное заключение государственной экологической экспертизы имеет юридическую силу, при проведении конкретной государственной экологической экспертизы;</w:t>
      </w:r>
      <w:r>
        <w:rPr>
          <w:rFonts w:ascii="Arial" w:hAnsi="Arial" w:cs="Arial"/>
          <w:color w:val="444444"/>
        </w:rPr>
        <w:br/>
      </w:r>
    </w:p>
    <w:p w14:paraId="014A9B3E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17) утверждение заключения общественной экологической экспертизы;</w:t>
      </w:r>
      <w:r>
        <w:rPr>
          <w:rFonts w:ascii="Arial" w:hAnsi="Arial" w:cs="Arial"/>
          <w:color w:val="444444"/>
        </w:rPr>
        <w:br/>
      </w:r>
    </w:p>
    <w:p w14:paraId="26324895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18) определение уполномоченного исполнительного органа государственной власти Чукотского автономного округа по осуществлению полномочий в области экологической экспертизы, уполномоченного исполнительного органа государственной власти Чукотского автономного округа на проведение государственной экологической экспертизы проектной документации, компетенции и порядка их деятельности;</w:t>
      </w:r>
      <w:r>
        <w:rPr>
          <w:rFonts w:ascii="Arial" w:hAnsi="Arial" w:cs="Arial"/>
          <w:color w:val="444444"/>
        </w:rPr>
        <w:br/>
      </w:r>
    </w:p>
    <w:p w14:paraId="7217324D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(п. 18 в ред. Закона Чукотского автономного округа от 28.06.2016 N 79-ОЗ)</w:t>
      </w:r>
      <w:r>
        <w:rPr>
          <w:rFonts w:ascii="Arial" w:hAnsi="Arial" w:cs="Arial"/>
          <w:color w:val="444444"/>
        </w:rPr>
        <w:br/>
      </w:r>
    </w:p>
    <w:p w14:paraId="7EF1A5D3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19) осуществление иных полномочий в области экологической экспертизы в соответствии с федеральным законодательством и законодательством Чукотского автономного округа.</w:t>
      </w:r>
      <w:r>
        <w:rPr>
          <w:rFonts w:ascii="Arial" w:hAnsi="Arial" w:cs="Arial"/>
          <w:color w:val="444444"/>
        </w:rPr>
        <w:br/>
      </w:r>
    </w:p>
    <w:p w14:paraId="17737CD3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Статья 4. Утратила силу. - Закон Чукотского автономного округа от 07.06.2012 N 47-ОЗ.</w:t>
      </w:r>
      <w:r>
        <w:rPr>
          <w:rFonts w:ascii="Arial" w:hAnsi="Arial" w:cs="Arial"/>
          <w:color w:val="444444"/>
        </w:rPr>
        <w:br/>
      </w:r>
    </w:p>
    <w:p w14:paraId="44887727" w14:textId="77777777" w:rsidR="00790225" w:rsidRDefault="00790225" w:rsidP="00790225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Статья 5. Вступление в силу настоящего Закона</w:t>
      </w:r>
    </w:p>
    <w:p w14:paraId="424FFE77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11E1F945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вступает в силу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25247DF8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Губернатор</w:t>
      </w:r>
      <w:r>
        <w:rPr>
          <w:rFonts w:ascii="Arial" w:hAnsi="Arial" w:cs="Arial"/>
          <w:color w:val="444444"/>
        </w:rPr>
        <w:br/>
        <w:t>Чукотского автономного округа</w:t>
      </w:r>
      <w:r>
        <w:rPr>
          <w:rFonts w:ascii="Arial" w:hAnsi="Arial" w:cs="Arial"/>
          <w:color w:val="444444"/>
        </w:rPr>
        <w:br/>
        <w:t>Р.В.КОПИН</w:t>
      </w:r>
    </w:p>
    <w:p w14:paraId="04016BE3" w14:textId="77777777" w:rsidR="00790225" w:rsidRDefault="00790225" w:rsidP="0079022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г. Анадырь</w:t>
      </w:r>
      <w:r>
        <w:rPr>
          <w:rFonts w:ascii="Arial" w:hAnsi="Arial" w:cs="Arial"/>
          <w:color w:val="444444"/>
        </w:rPr>
        <w:br/>
        <w:t>     29 сентября 2011 года</w:t>
      </w:r>
      <w:r>
        <w:rPr>
          <w:rFonts w:ascii="Arial" w:hAnsi="Arial" w:cs="Arial"/>
          <w:color w:val="444444"/>
        </w:rPr>
        <w:br/>
        <w:t>     N 84-ОЗ</w:t>
      </w:r>
    </w:p>
    <w:p w14:paraId="4594A04E" w14:textId="77777777" w:rsidR="00790225" w:rsidRDefault="00790225" w:rsidP="00790225"/>
    <w:p w14:paraId="38BB86F1" w14:textId="77777777" w:rsidR="00181038" w:rsidRDefault="0018103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90225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9022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022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9022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90225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7902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7902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