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3399A" w:rsidRPr="00A3399A" w:rsidRDefault="00A3399A" w:rsidP="00A339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99A">
        <w:rPr>
          <w:rFonts w:ascii="Times New Roman" w:hAnsi="Times New Roman" w:cs="Times New Roman"/>
          <w:b/>
          <w:sz w:val="24"/>
          <w:szCs w:val="24"/>
        </w:rPr>
        <w:t xml:space="preserve">Об утверждении порядка организации сбора отработанных ртутьсодержащих ламп на территории городского округа "город </w:t>
      </w:r>
      <w:proofErr w:type="spellStart"/>
      <w:r w:rsidRPr="00A3399A">
        <w:rPr>
          <w:rFonts w:ascii="Times New Roman" w:hAnsi="Times New Roman" w:cs="Times New Roman"/>
          <w:b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b/>
          <w:sz w:val="24"/>
          <w:szCs w:val="24"/>
        </w:rPr>
        <w:t xml:space="preserve"> Брянской области"</w:t>
      </w: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КЛИНЦОВСКАЯ ГОРОДСКАЯ АДМИНИСТРАЦИЯ</w:t>
      </w: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от 7 февраля 2011 г. N 161</w:t>
      </w: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Об утверждении порядка организации сбора отработанных ртутьсодержащих ламп на территории городского округа "город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Брянской области"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3399A">
        <w:rPr>
          <w:rFonts w:ascii="Times New Roman" w:hAnsi="Times New Roman" w:cs="Times New Roman"/>
          <w:sz w:val="24"/>
          <w:szCs w:val="24"/>
        </w:rPr>
        <w:t xml:space="preserve">В целях организации сбора отработанных ртутьсодержащих ламп на территории городского округа "город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Брянской области", в соответствии с Федеральным законом от 24.06.1998 N 89-ФЗ "Об отходах производства и потребления", Постановлением Правительства Российской Федерации от 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</w:t>
      </w:r>
      <w:proofErr w:type="gramEnd"/>
      <w:r w:rsidRPr="00A3399A">
        <w:rPr>
          <w:rFonts w:ascii="Times New Roman" w:hAnsi="Times New Roman" w:cs="Times New Roman"/>
          <w:sz w:val="24"/>
          <w:szCs w:val="24"/>
        </w:rPr>
        <w:t xml:space="preserve">, транспортирование и </w:t>
      </w:r>
      <w:proofErr w:type="gramStart"/>
      <w:r w:rsidRPr="00A3399A">
        <w:rPr>
          <w:rFonts w:ascii="Times New Roman" w:hAnsi="Times New Roman" w:cs="Times New Roman"/>
          <w:sz w:val="24"/>
          <w:szCs w:val="24"/>
        </w:rPr>
        <w:t>размещение</w:t>
      </w:r>
      <w:proofErr w:type="gramEnd"/>
      <w:r w:rsidRPr="00A3399A">
        <w:rPr>
          <w:rFonts w:ascii="Times New Roman" w:hAnsi="Times New Roman" w:cs="Times New Roman"/>
          <w:sz w:val="24"/>
          <w:szCs w:val="24"/>
        </w:rPr>
        <w:t xml:space="preserve"> которых может повлечь причинение вреда жизни, здоровью граждан, вреда животным, растениям и окружающей среде",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. 16 п. 2 ст. 42 Устава городского округа "город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Брянской области"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1. Утвердить Порядок организации сбора отработанных ртутьсодержащих ламп на территории городского округа "город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Брянской области".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2. Опубликовать настоящее Постановление в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объединенной газете "Труд" и на официальном сайте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городской администрации.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 момента опубликования.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Глава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городской администрации</w:t>
      </w:r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А.В.Белаш</w:t>
      </w:r>
      <w:proofErr w:type="spellEnd"/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center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Приложение. Порядок организации сбора отработанных ртутьсодержащих ламп на территории городского округа "город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Брянской области"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Приложение</w:t>
      </w:r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городской администрации</w:t>
      </w:r>
    </w:p>
    <w:p w:rsidR="00A3399A" w:rsidRPr="00A3399A" w:rsidRDefault="00A3399A" w:rsidP="00A3399A">
      <w:pPr>
        <w:jc w:val="right"/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от 07.02.2011 N 161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1. На территории городского округа "город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Брянской области" запрещается складирование ртутьсодержащих отходов в контейнеры и мусоросборники, предназначенные для твердых бытовых отходов.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2. Ртутьсодержащие отходы от населения (физических лиц) </w:t>
      </w:r>
      <w:proofErr w:type="gramStart"/>
      <w:r w:rsidRPr="00A3399A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A3399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принимаются в местах накопления ртутьсодержащих ламп от населения.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3. Организации, управляющие многоквартирными домами, организовывают места накопления отработанных ртутьсодержащих ламп от населения (физических лиц) </w:t>
      </w:r>
      <w:proofErr w:type="gramStart"/>
      <w:r w:rsidRPr="00A3399A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A3399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в соответствии с действующим законодательством и информируют население о нахождении мест накопления отработанных ртутьсодержащих ламп.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lastRenderedPageBreak/>
        <w:t xml:space="preserve">4. Специализированные организации, осуществляющие сбор и вывоз твердых бытовых отходов от жилого фонда сел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Ардонь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и Займище, организовывают места накопления отработанных ртутьсодержащих ламп от населения (физических лиц), проживающего в селах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Ардонь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и Займище, и обеспечивают надлежащее информирование жителей о графике приема ртутьсодержащих ламп в данных местах накопления ртутьсодержащих отходов.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5. Юридические лица и индивидуальные предприниматели, в процессе деятельности которых образуются ртутьсодержащие отходы, осуществляют в порядке, установленном действующим законодательством: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- обеспечение накопления ртутьсодержащих отходов;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- обеспечение надлежащего учета ртутьсодержащих отходов;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- разработку и утверждение инструкций, устанавливающих порядок поступления, ведения первичного учета, сбора образующихся ртутьсодержащих отходов для дальней шей утилизации (обезвреживания);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- назначение лиц, ответственных за сбор ртутьсодержащих отходов;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- организацию обучения работников проведению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демеркуризационных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работ в случае возникновения чрезвычайных ситуаций, связанных с ртутным загрязнением.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6. Специализированные организации, имеющие лицензию на проведение централизованного сбора и временного хранения, транспортирование ртутьсодержащих отходов и имеющие заключенный договор с лицензируемым предприятием на обезвреживание ртутьсодержащих отходов, обеспечивают сбор и вывоз ртутьсодержащих отходов из мест накопления отработанных ртутьсодержащих ламп от населения </w:t>
      </w:r>
      <w:proofErr w:type="gramStart"/>
      <w:r w:rsidRPr="00A3399A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A3399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в сроки, установленные законодательством.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7. Информирование граждан о правилах и местах приема ртутьсодержащих отходов осуществляет специализированная организация, осуществляющая сбор данного вида отходов.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lastRenderedPageBreak/>
        <w:t xml:space="preserve">8. </w:t>
      </w:r>
      <w:proofErr w:type="gramStart"/>
      <w:r w:rsidRPr="00A3399A">
        <w:rPr>
          <w:rFonts w:ascii="Times New Roman" w:hAnsi="Times New Roman" w:cs="Times New Roman"/>
          <w:sz w:val="24"/>
          <w:szCs w:val="24"/>
        </w:rPr>
        <w:t xml:space="preserve">Юридические лица и индивидуальные предприниматели, в процессе деятельности которых образуются ртутьсодержащие отходы, обеспечивают в случае возникновения аварийного разлива ртути, боя большого количества люминесцентных ламп и других ртутьсодержащих приборов проведение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демеркуризационных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работ собственными силами (с помощью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демеркуризационного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комплекта, включающего в себя необходимые препараты (вещества) и материалы для очистки помещений от локальных ртутных загрязнений) либо с привлечением специализированной организации за счет собственных</w:t>
      </w:r>
      <w:proofErr w:type="gramEnd"/>
      <w:r w:rsidRPr="00A3399A">
        <w:rPr>
          <w:rFonts w:ascii="Times New Roman" w:hAnsi="Times New Roman" w:cs="Times New Roman"/>
          <w:sz w:val="24"/>
          <w:szCs w:val="24"/>
        </w:rPr>
        <w:t xml:space="preserve"> средств.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 xml:space="preserve">9. В случае разливов ртути, боя большого количества люминесцентных ламп и других ртутьсодержащих приборов проведение </w:t>
      </w:r>
      <w:proofErr w:type="spellStart"/>
      <w:r w:rsidRPr="00A3399A">
        <w:rPr>
          <w:rFonts w:ascii="Times New Roman" w:hAnsi="Times New Roman" w:cs="Times New Roman"/>
          <w:sz w:val="24"/>
          <w:szCs w:val="24"/>
        </w:rPr>
        <w:t>демеркуризационных</w:t>
      </w:r>
      <w:proofErr w:type="spellEnd"/>
      <w:r w:rsidRPr="00A3399A">
        <w:rPr>
          <w:rFonts w:ascii="Times New Roman" w:hAnsi="Times New Roman" w:cs="Times New Roman"/>
          <w:sz w:val="24"/>
          <w:szCs w:val="24"/>
        </w:rPr>
        <w:t xml:space="preserve"> мероприятий в жилых помещениях, на внутридомовых территориях, а также на землях общего пользования осуществляется специализированной организацией по обращениям собственников помещений, управляющих организаций.</w:t>
      </w: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</w:p>
    <w:p w:rsidR="00A3399A" w:rsidRPr="00A3399A" w:rsidRDefault="00A3399A" w:rsidP="00A3399A">
      <w:pPr>
        <w:rPr>
          <w:rFonts w:ascii="Times New Roman" w:hAnsi="Times New Roman" w:cs="Times New Roman"/>
          <w:sz w:val="24"/>
          <w:szCs w:val="24"/>
        </w:rPr>
      </w:pPr>
      <w:r w:rsidRPr="00A3399A">
        <w:rPr>
          <w:rFonts w:ascii="Times New Roman" w:hAnsi="Times New Roman" w:cs="Times New Roman"/>
          <w:sz w:val="24"/>
          <w:szCs w:val="24"/>
        </w:rPr>
        <w:t>10. Организации, должностные лица и граждане, виновные в нарушении требований безопасного обращения с ртутьсодержащими отходами, несут ответственность в соответствии с действующим законодательством.</w:t>
      </w:r>
    </w:p>
    <w:p w:rsidR="000A4A88" w:rsidRPr="000A4A88" w:rsidRDefault="000A4A88" w:rsidP="00A3399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b5b8d4dd3b247d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