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F80541" w14:textId="77777777" w:rsidR="002F63F1" w:rsidRDefault="002F63F1" w:rsidP="002F63F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12 октября 2021 года N 3410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установлении зоны санитарной охраны источников питьевого и хозяйственно-бытового водоснабжения на территории Ямало-Ненецкого автономного округа</w:t>
      </w:r>
    </w:p>
    <w:p w14:paraId="44EE45D6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3F9F791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пунктом 5 статьи 18 Федерального закона от 30 марта 1999 года N 52-ФЗ "О санитарно-эпидемиологическом благополучии населения", статьей 5 Закона Ямало-Ненецкого автономного округа от 19 июля 2012 года N 62-ЗАО "О регулировании отдельных водных отношений в Ямало-Ненецком автономном округе", Положением о департаменте природно-ресурсного регулирования, лесных отношений и развития нефтегазового комплекса Ямало-Ненецкого автономного округа, утвержденным постановлением Правительства Ямало-Ненецкого автономного округа от 29 апреля 2013 года N 297-П, приказываю:</w:t>
      </w:r>
      <w:r>
        <w:rPr>
          <w:rFonts w:ascii="Arial" w:hAnsi="Arial" w:cs="Arial"/>
          <w:color w:val="444444"/>
        </w:rPr>
        <w:br/>
      </w:r>
    </w:p>
    <w:p w14:paraId="279B1A78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532831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Установить:</w:t>
      </w:r>
      <w:r>
        <w:rPr>
          <w:rFonts w:ascii="Arial" w:hAnsi="Arial" w:cs="Arial"/>
          <w:color w:val="444444"/>
        </w:rPr>
        <w:br/>
      </w:r>
    </w:p>
    <w:p w14:paraId="053994EE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1319A0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границы зоны санитарной охраны источников питьевого и хозяйственно-бытового водоснабжения водозабора УКПГ Восточно-</w:t>
      </w:r>
      <w:proofErr w:type="spellStart"/>
      <w:r>
        <w:rPr>
          <w:rFonts w:ascii="Arial" w:hAnsi="Arial" w:cs="Arial"/>
          <w:color w:val="444444"/>
        </w:rPr>
        <w:t>Таркосалинского</w:t>
      </w:r>
      <w:proofErr w:type="spellEnd"/>
      <w:r>
        <w:rPr>
          <w:rFonts w:ascii="Arial" w:hAnsi="Arial" w:cs="Arial"/>
          <w:color w:val="444444"/>
        </w:rPr>
        <w:t xml:space="preserve"> месторождения, согласно приложению N 1 к настоящему приказу;</w:t>
      </w:r>
      <w:r>
        <w:rPr>
          <w:rFonts w:ascii="Arial" w:hAnsi="Arial" w:cs="Arial"/>
          <w:color w:val="444444"/>
        </w:rPr>
        <w:br/>
      </w:r>
    </w:p>
    <w:p w14:paraId="30CAB437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707872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ограничения использования земельных участков в границах зоны санитарной охраны источников питьевого и хозяйственно-бытового водоснабжения водозабора УКПГ Восточно-</w:t>
      </w:r>
      <w:proofErr w:type="spellStart"/>
      <w:r>
        <w:rPr>
          <w:rFonts w:ascii="Arial" w:hAnsi="Arial" w:cs="Arial"/>
          <w:color w:val="444444"/>
        </w:rPr>
        <w:t>Таркосалинского</w:t>
      </w:r>
      <w:proofErr w:type="spellEnd"/>
      <w:r>
        <w:rPr>
          <w:rFonts w:ascii="Arial" w:hAnsi="Arial" w:cs="Arial"/>
          <w:color w:val="444444"/>
        </w:rPr>
        <w:t xml:space="preserve"> месторождения, согласно приложению N 2 к настоящему приказу.</w:t>
      </w:r>
      <w:r>
        <w:rPr>
          <w:rFonts w:ascii="Arial" w:hAnsi="Arial" w:cs="Arial"/>
          <w:color w:val="444444"/>
        </w:rPr>
        <w:br/>
      </w:r>
    </w:p>
    <w:p w14:paraId="54C99EC8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DD31C0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исполнением настоящего приказа возложить на начальника управления водных ресурсов департамента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21CA7D73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И.о</w:t>
      </w:r>
      <w:proofErr w:type="spellEnd"/>
      <w:r>
        <w:rPr>
          <w:rFonts w:ascii="Arial" w:hAnsi="Arial" w:cs="Arial"/>
          <w:color w:val="444444"/>
        </w:rPr>
        <w:t>. директора департамента</w:t>
      </w:r>
      <w:r>
        <w:rPr>
          <w:rFonts w:ascii="Arial" w:hAnsi="Arial" w:cs="Arial"/>
          <w:color w:val="444444"/>
        </w:rPr>
        <w:br/>
        <w:t>А.Д.ГАВРИЛЮК</w:t>
      </w:r>
    </w:p>
    <w:p w14:paraId="703B716D" w14:textId="77777777" w:rsidR="002F63F1" w:rsidRDefault="002F63F1" w:rsidP="002F63F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к приказу департамента природно-ресурсного</w:t>
      </w:r>
      <w:r>
        <w:rPr>
          <w:rFonts w:ascii="Arial" w:hAnsi="Arial" w:cs="Arial"/>
          <w:color w:val="444444"/>
          <w:sz w:val="24"/>
          <w:szCs w:val="24"/>
        </w:rPr>
        <w:br/>
        <w:t>регулирования, лесных отношений</w:t>
      </w:r>
      <w:r>
        <w:rPr>
          <w:rFonts w:ascii="Arial" w:hAnsi="Arial" w:cs="Arial"/>
          <w:color w:val="444444"/>
          <w:sz w:val="24"/>
          <w:szCs w:val="24"/>
        </w:rPr>
        <w:br/>
        <w:t>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12 октября 2021 года N 3410</w:t>
      </w:r>
    </w:p>
    <w:p w14:paraId="337B5BD5" w14:textId="77777777" w:rsidR="002F63F1" w:rsidRDefault="002F63F1" w:rsidP="002F63F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ГРАНИЦЫ ЗОНЫ САНИТАРНОЙ ОХРАНЫ ИСТОЧНИКОВ ПИТЬЕВОГО И ХОЗЯЙСТВЕННО-БЫТОВОГО ВОДОСНАБЖЕНИЯ ВОДОЗАБОРА УКПГ ВОСТОЧНО-ТАРКОСАЛИНСКОГО МЕСТОРОЖДЕНИЯ</w:t>
      </w:r>
    </w:p>
    <w:p w14:paraId="1E7ED053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0AC0BF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Границы поясов зоны санитарной охраны (далее - ЗСО) подземного источника водоснабжения:</w:t>
      </w:r>
      <w:r>
        <w:rPr>
          <w:rFonts w:ascii="Arial" w:hAnsi="Arial" w:cs="Arial"/>
          <w:color w:val="444444"/>
        </w:rPr>
        <w:br/>
      </w:r>
    </w:p>
    <w:p w14:paraId="71910287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1AD627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первый пояс ЗСО - 30 м вокруг каждой скважины;</w:t>
      </w:r>
      <w:r>
        <w:rPr>
          <w:rFonts w:ascii="Arial" w:hAnsi="Arial" w:cs="Arial"/>
          <w:color w:val="444444"/>
        </w:rPr>
        <w:br/>
      </w:r>
    </w:p>
    <w:p w14:paraId="1796704F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5F4DE3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второй пояс ЗСО - 33 вокруг каждой скважины;</w:t>
      </w:r>
      <w:r>
        <w:rPr>
          <w:rFonts w:ascii="Arial" w:hAnsi="Arial" w:cs="Arial"/>
          <w:color w:val="444444"/>
        </w:rPr>
        <w:br/>
      </w:r>
    </w:p>
    <w:p w14:paraId="403BA002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763C73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третий пояс ЗСО - 222 м от условного центра водозабора.</w:t>
      </w:r>
      <w:r>
        <w:rPr>
          <w:rFonts w:ascii="Arial" w:hAnsi="Arial" w:cs="Arial"/>
          <w:color w:val="444444"/>
        </w:rPr>
        <w:br/>
      </w:r>
    </w:p>
    <w:p w14:paraId="34F9F746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8FF6B1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Границы зон санитарной охраны водопроводных сооружений:</w:t>
      </w:r>
      <w:r>
        <w:rPr>
          <w:rFonts w:ascii="Arial" w:hAnsi="Arial" w:cs="Arial"/>
          <w:color w:val="444444"/>
        </w:rPr>
        <w:br/>
      </w:r>
    </w:p>
    <w:p w14:paraId="51F7E254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B29E70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от водоочистной установки - 30 м;</w:t>
      </w:r>
      <w:r>
        <w:rPr>
          <w:rFonts w:ascii="Arial" w:hAnsi="Arial" w:cs="Arial"/>
          <w:color w:val="444444"/>
        </w:rPr>
        <w:br/>
      </w:r>
    </w:p>
    <w:p w14:paraId="3874F412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C43804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от резервуаров запаса чистой воды - 20 м.</w:t>
      </w:r>
      <w:r>
        <w:rPr>
          <w:rFonts w:ascii="Arial" w:hAnsi="Arial" w:cs="Arial"/>
          <w:color w:val="444444"/>
        </w:rPr>
        <w:br/>
      </w:r>
    </w:p>
    <w:p w14:paraId="77A5FDB7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0356E2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Ширина санитарно-защитной полосы водоводов - 10 м.</w:t>
      </w:r>
      <w:r>
        <w:rPr>
          <w:rFonts w:ascii="Arial" w:hAnsi="Arial" w:cs="Arial"/>
          <w:color w:val="444444"/>
        </w:rPr>
        <w:br/>
      </w:r>
    </w:p>
    <w:p w14:paraId="3928EA41" w14:textId="77777777" w:rsidR="002F63F1" w:rsidRDefault="002F63F1" w:rsidP="002F63F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 природно-ресурсного</w:t>
      </w:r>
      <w:r>
        <w:rPr>
          <w:rFonts w:ascii="Arial" w:hAnsi="Arial" w:cs="Arial"/>
          <w:color w:val="444444"/>
          <w:sz w:val="24"/>
          <w:szCs w:val="24"/>
        </w:rPr>
        <w:br/>
        <w:t>регулирования, лесных отношений</w:t>
      </w:r>
      <w:r>
        <w:rPr>
          <w:rFonts w:ascii="Arial" w:hAnsi="Arial" w:cs="Arial"/>
          <w:color w:val="444444"/>
          <w:sz w:val="24"/>
          <w:szCs w:val="24"/>
        </w:rPr>
        <w:br/>
        <w:t>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12 октября 2021 года N 3410</w:t>
      </w:r>
    </w:p>
    <w:p w14:paraId="71AF8465" w14:textId="77777777" w:rsidR="002F63F1" w:rsidRDefault="002F63F1" w:rsidP="002F63F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ОГРАНИЧЕНИЯ ИСПОЛЬЗОВАНИЯ ЗЕМЕЛЬНЫХ УЧАСТКОВ В ГРАНИЦАХ ЗОНЫ САНИТАРНОЙ ОХРАНЫ ИСТОЧНИКОВ ПИТЬЕВОГО И ХОЗЯЙСТВЕННО-БЫТОВОГО ВОДОСНАБЖЕНИЯ ВОДОЗАБОРА УКПГ ВОСТОЧНО-ТАРКОСАЛИНСКОГО МЕСТОРОЖДЕНИЯ</w:t>
      </w:r>
    </w:p>
    <w:p w14:paraId="75770D26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4071BF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Мероприятия по первому поясу зоны санитарной охраны (далее - ЗСО).</w:t>
      </w:r>
      <w:r>
        <w:rPr>
          <w:rFonts w:ascii="Arial" w:hAnsi="Arial" w:cs="Arial"/>
          <w:color w:val="444444"/>
        </w:rPr>
        <w:br/>
      </w:r>
    </w:p>
    <w:p w14:paraId="0A58B1D6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AB258E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территория первого пояса ЗСО должна быть спланирована для отвода поверхностного стока за ее пределы, озеленена, ограждена и обеспечена охраной. Дорожки к сооружениям должны иметь твердое покрытие;</w:t>
      </w:r>
      <w:r>
        <w:rPr>
          <w:rFonts w:ascii="Arial" w:hAnsi="Arial" w:cs="Arial"/>
          <w:color w:val="444444"/>
        </w:rPr>
        <w:br/>
      </w:r>
    </w:p>
    <w:p w14:paraId="4BCC5EA6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57EAA1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не допускается посадка высокоствольных деревьев, все виды строительства, не имеющие непосредственного отношения к эксплуатации, реконструкции и расширению водопроводных сооружений, в том числе прокладка трубопроводов различного назначения, размещение жилых и хозяйственно-бытовых зданий, проживание людей, применение ядохимикатов и удобрений;</w:t>
      </w:r>
      <w:r>
        <w:rPr>
          <w:rFonts w:ascii="Arial" w:hAnsi="Arial" w:cs="Arial"/>
          <w:color w:val="444444"/>
        </w:rPr>
        <w:br/>
      </w:r>
    </w:p>
    <w:p w14:paraId="19D12B03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6BC3C5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здания должны быть оборудованы канализацией с отведением сточных вод в ближайшую систему бытовой или производственной канализации или на местные станции очистных сооружений, расположенные за пределами первого пояса ЗСО с учетом санитарного режима на территории второго пояса.</w:t>
      </w:r>
      <w:r>
        <w:rPr>
          <w:rFonts w:ascii="Arial" w:hAnsi="Arial" w:cs="Arial"/>
          <w:color w:val="444444"/>
        </w:rPr>
        <w:br/>
      </w:r>
    </w:p>
    <w:p w14:paraId="29422074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E3CB58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исключительных случаях при отсутствии канализации должны устраиваться водонепроницаемые приемники нечистот и бытовых отходов, расположенные в местах, исключающих загрязнение территории первого пояса ЗСО при их вывозе;</w:t>
      </w:r>
      <w:r>
        <w:rPr>
          <w:rFonts w:ascii="Arial" w:hAnsi="Arial" w:cs="Arial"/>
          <w:color w:val="444444"/>
        </w:rPr>
        <w:br/>
      </w:r>
    </w:p>
    <w:p w14:paraId="05FCDA92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59C038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водопроводные сооружения, расположенные в первом поясе ЗСО, должны быть оборудованы с учетом предотвращения возможности загрязнения питьевой воды через оголовки и устья скважин, люки и переливные трубы резервуаров и устройства заливки насосов;</w:t>
      </w:r>
      <w:r>
        <w:rPr>
          <w:rFonts w:ascii="Arial" w:hAnsi="Arial" w:cs="Arial"/>
          <w:color w:val="444444"/>
        </w:rPr>
        <w:br/>
      </w:r>
    </w:p>
    <w:p w14:paraId="1E30127E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421FB3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все водозаборы должны быть оборудованы аппаратурой для систематического контроля соответствия фактического дебита при эксплуатации водопровода проектной производительности, предусмотренной при его проектировании и обосновании границ ЗСО.</w:t>
      </w:r>
      <w:r>
        <w:rPr>
          <w:rFonts w:ascii="Arial" w:hAnsi="Arial" w:cs="Arial"/>
          <w:color w:val="444444"/>
        </w:rPr>
        <w:br/>
      </w:r>
    </w:p>
    <w:p w14:paraId="44C6EB25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37D178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Мероприятия по второму и третьему поясам ЗСО.</w:t>
      </w:r>
      <w:r>
        <w:rPr>
          <w:rFonts w:ascii="Arial" w:hAnsi="Arial" w:cs="Arial"/>
          <w:color w:val="444444"/>
        </w:rPr>
        <w:br/>
      </w:r>
    </w:p>
    <w:p w14:paraId="5E6BB911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A79E29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выявление, тампонирование или восстановление всех старых, бездействующих, дефектных или неправильно эксплуатируемых скважин, представляющих опасность в части возможности загрязнения водоносных горизонтов;</w:t>
      </w:r>
      <w:r>
        <w:rPr>
          <w:rFonts w:ascii="Arial" w:hAnsi="Arial" w:cs="Arial"/>
          <w:color w:val="444444"/>
        </w:rPr>
        <w:br/>
      </w:r>
    </w:p>
    <w:p w14:paraId="6A6B74B1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68966C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бурение новых скважин и новое строительство, связанное с нарушением почвенного покрова, производится при обязательном согласовании с центром государственного санитарно-эпидемиологического надзора;</w:t>
      </w:r>
      <w:r>
        <w:rPr>
          <w:rFonts w:ascii="Arial" w:hAnsi="Arial" w:cs="Arial"/>
          <w:color w:val="444444"/>
        </w:rPr>
        <w:br/>
      </w:r>
    </w:p>
    <w:p w14:paraId="425F8B32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6BCE76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запрещение закачки отработанных вод в подземные горизонты, подземного складирования твердых отходов и разработки недр земли;</w:t>
      </w:r>
      <w:r>
        <w:rPr>
          <w:rFonts w:ascii="Arial" w:hAnsi="Arial" w:cs="Arial"/>
          <w:color w:val="444444"/>
        </w:rPr>
        <w:br/>
      </w:r>
    </w:p>
    <w:p w14:paraId="50DC61C7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9FF220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2.4. запрещение размещения складов горюче-смазочных материалов, ядохимикатов и минеральных удобрений, накопителей </w:t>
      </w:r>
      <w:proofErr w:type="spellStart"/>
      <w:r>
        <w:rPr>
          <w:rFonts w:ascii="Arial" w:hAnsi="Arial" w:cs="Arial"/>
          <w:color w:val="444444"/>
        </w:rPr>
        <w:t>промстоков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шламохранилищ</w:t>
      </w:r>
      <w:proofErr w:type="spellEnd"/>
      <w:r>
        <w:rPr>
          <w:rFonts w:ascii="Arial" w:hAnsi="Arial" w:cs="Arial"/>
          <w:color w:val="444444"/>
        </w:rPr>
        <w:t xml:space="preserve"> и других объектов, обусловливающих опасность химического загрязнения подземных вод.</w:t>
      </w:r>
      <w:r>
        <w:rPr>
          <w:rFonts w:ascii="Arial" w:hAnsi="Arial" w:cs="Arial"/>
          <w:color w:val="444444"/>
        </w:rPr>
        <w:br/>
      </w:r>
    </w:p>
    <w:p w14:paraId="60187F81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E05573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Размещение таких объектов допускается в пределах третьего пояса ЗСО только при использовании защищенных подземных вод, при условии выполнения специальных мероприятий по защите водоносного горизонта от загрязнения при наличии санитарно-эпидемиологического заключения центра государственного санитарно-эпидемиологического надзора, выданного с учетом заключения органов геологического контроля;</w:t>
      </w:r>
      <w:r>
        <w:rPr>
          <w:rFonts w:ascii="Arial" w:hAnsi="Arial" w:cs="Arial"/>
          <w:color w:val="444444"/>
        </w:rPr>
        <w:br/>
      </w:r>
    </w:p>
    <w:p w14:paraId="073AF19A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5345BB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своевременное выполнение необходимых мероприятий по санитарной охране поверхностных вод, имеющих непосредственную гидрологическую связь с используемым водоносным горизонтом, в соответствии с гигиеническими требованиями к охране поверхностных вод.</w:t>
      </w:r>
      <w:r>
        <w:rPr>
          <w:rFonts w:ascii="Arial" w:hAnsi="Arial" w:cs="Arial"/>
          <w:color w:val="444444"/>
        </w:rPr>
        <w:br/>
      </w:r>
    </w:p>
    <w:p w14:paraId="44A71E41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407F40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Мероприятия по второму поясу ЗСО.</w:t>
      </w:r>
      <w:r>
        <w:rPr>
          <w:rFonts w:ascii="Arial" w:hAnsi="Arial" w:cs="Arial"/>
          <w:color w:val="444444"/>
        </w:rPr>
        <w:br/>
      </w:r>
    </w:p>
    <w:p w14:paraId="775E99B5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3B9E55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Кроме мероприятий, указанных в пункте 2 настоящего приложения, в пределах второго пояса ЗСО подземных источников водоснабжения подлежат выполнению следующие дополнительные мероприятия:</w:t>
      </w:r>
      <w:r>
        <w:rPr>
          <w:rFonts w:ascii="Arial" w:hAnsi="Arial" w:cs="Arial"/>
          <w:color w:val="444444"/>
        </w:rPr>
        <w:br/>
      </w:r>
    </w:p>
    <w:p w14:paraId="2135D3CF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0B7722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не допускается:</w:t>
      </w:r>
      <w:r>
        <w:rPr>
          <w:rFonts w:ascii="Arial" w:hAnsi="Arial" w:cs="Arial"/>
          <w:color w:val="444444"/>
        </w:rPr>
        <w:br/>
      </w:r>
    </w:p>
    <w:p w14:paraId="37E6100B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0254C9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размещение кладбищ, скотомогильников, полей ассенизации, полей фильтрации, навозохранилищ, силосных траншей, животноводческих и птицеводческих предприятий и других объектов, обусловливающих опасность микробного загрязнения подземных вод;</w:t>
      </w:r>
      <w:r>
        <w:rPr>
          <w:rFonts w:ascii="Arial" w:hAnsi="Arial" w:cs="Arial"/>
          <w:color w:val="444444"/>
        </w:rPr>
        <w:br/>
      </w:r>
    </w:p>
    <w:p w14:paraId="447B4DE1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6786AE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применение удобрений и ядохимикатов;</w:t>
      </w:r>
      <w:r>
        <w:rPr>
          <w:rFonts w:ascii="Arial" w:hAnsi="Arial" w:cs="Arial"/>
          <w:color w:val="444444"/>
        </w:rPr>
        <w:br/>
      </w:r>
    </w:p>
    <w:p w14:paraId="23A6A82A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8E1CC3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рубка леса главного пользования и реконструкции;</w:t>
      </w:r>
      <w:r>
        <w:rPr>
          <w:rFonts w:ascii="Arial" w:hAnsi="Arial" w:cs="Arial"/>
          <w:color w:val="444444"/>
        </w:rPr>
        <w:br/>
      </w:r>
    </w:p>
    <w:p w14:paraId="25F245F3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723E56" w14:textId="77777777" w:rsidR="002F63F1" w:rsidRDefault="002F63F1" w:rsidP="002F63F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выполнение мероприятий по санитарному благоустройству территории населенных пунктов и других объектов (оборудование канализацией, устройство водонепроницаемых выгребов, организация отвода поверхностного стока и др.).</w:t>
      </w:r>
    </w:p>
    <w:p w14:paraId="394DD667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F63F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F63F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F63F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2F6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F6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