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D2DAB" w:rsidRDefault="007D2DAB">
      <w:pPr>
        <w:pStyle w:val="EcoNormal"/>
        <w:jc w:val="both"/>
        <w:outlineLvl w:val="0"/>
      </w:pPr>
      <w:bookmarkStart w:id="1" w:name="_GoBack"/>
      <w:bookmarkEnd w:id="1"/>
    </w:p>
    <w:p w:rsidR="007D2DAB" w:rsidRDefault="007D2DAB">
      <w:pPr>
        <w:pStyle w:val="EcoNormal"/>
        <w:jc w:val="right"/>
        <w:outlineLvl w:val="0"/>
      </w:pPr>
      <w:r>
        <w:t>Принят и введен в действие</w:t>
      </w:r>
    </w:p>
    <w:p w:rsidR="007D2DAB" w:rsidRDefault="007D2DAB">
      <w:pPr>
        <w:pStyle w:val="EcoNormal"/>
        <w:jc w:val="right"/>
      </w:pPr>
      <w:r>
        <w:t>Постановлением Госстандарта РФ</w:t>
      </w:r>
    </w:p>
    <w:p w:rsidR="007D2DAB" w:rsidRDefault="007D2DAB">
      <w:pPr>
        <w:pStyle w:val="EcoNormal"/>
        <w:jc w:val="right"/>
      </w:pPr>
      <w:r>
        <w:t>от 3 июля 2003 г. N 235-ст</w:t>
      </w:r>
    </w:p>
    <w:p w:rsidR="007D2DAB" w:rsidRDefault="007D2DAB">
      <w:pPr>
        <w:pStyle w:val="EcoNormal"/>
        <w:jc w:val="center"/>
      </w:pPr>
    </w:p>
    <w:p w:rsidR="007D2DAB" w:rsidRDefault="007D2DAB">
      <w:pPr>
        <w:pStyle w:val="EcoTitle"/>
        <w:jc w:val="center"/>
      </w:pPr>
      <w:r>
        <w:t>НАЦИОНАЛЬНЫЙ СТАНДАРТ РОССИЙСКОЙ ФЕДЕРАЦИИ</w:t>
      </w:r>
    </w:p>
    <w:p w:rsidR="007D2DAB" w:rsidRDefault="007D2DAB">
      <w:pPr>
        <w:pStyle w:val="EcoTitle"/>
        <w:jc w:val="center"/>
      </w:pPr>
    </w:p>
    <w:p w:rsidR="007D2DAB" w:rsidRDefault="007D2DAB">
      <w:pPr>
        <w:pStyle w:val="EcoTitle"/>
        <w:jc w:val="center"/>
      </w:pPr>
      <w:r>
        <w:t>РЕСУРСОСБЕРЕЖЕНИЕ. ОБРАЩЕНИЕ С ОТХОДАМИ</w:t>
      </w:r>
    </w:p>
    <w:p w:rsidR="007D2DAB" w:rsidRDefault="007D2DAB">
      <w:pPr>
        <w:pStyle w:val="EcoTitle"/>
        <w:jc w:val="center"/>
      </w:pPr>
    </w:p>
    <w:p w:rsidR="007D2DAB" w:rsidRDefault="007D2DAB">
      <w:pPr>
        <w:pStyle w:val="EcoTitle"/>
        <w:jc w:val="center"/>
      </w:pPr>
      <w:r>
        <w:t>КЛАССИФИКАЦИЯ</w:t>
      </w:r>
    </w:p>
    <w:p w:rsidR="007D2DAB" w:rsidRDefault="007D2DAB">
      <w:pPr>
        <w:pStyle w:val="EcoTitle"/>
        <w:jc w:val="center"/>
      </w:pPr>
      <w:r>
        <w:t>И МЕТОДЫ ПЕРЕРАБОТКИ РТУТЬСОДЕРЖАЩИХ ОТХОДОВ</w:t>
      </w:r>
    </w:p>
    <w:p w:rsidR="007D2DAB" w:rsidRDefault="007D2DAB">
      <w:pPr>
        <w:pStyle w:val="EcoTitle"/>
        <w:jc w:val="center"/>
      </w:pPr>
    </w:p>
    <w:p w:rsidR="007D2DAB" w:rsidRPr="007D2DAB" w:rsidRDefault="007D2DAB">
      <w:pPr>
        <w:pStyle w:val="EcoTitle"/>
        <w:jc w:val="center"/>
        <w:rPr>
          <w:lang w:val="en-US"/>
        </w:rPr>
      </w:pPr>
      <w:r>
        <w:t>ОСНОВНЫЕ</w:t>
      </w:r>
      <w:r w:rsidRPr="007D2DAB">
        <w:rPr>
          <w:lang w:val="en-US"/>
        </w:rPr>
        <w:t xml:space="preserve"> </w:t>
      </w:r>
      <w:r>
        <w:t>ПОЛОЖЕНИЯ</w:t>
      </w:r>
    </w:p>
    <w:p w:rsidR="007D2DAB" w:rsidRPr="007D2DAB" w:rsidRDefault="007D2DAB">
      <w:pPr>
        <w:pStyle w:val="EcoTitle"/>
        <w:jc w:val="center"/>
        <w:rPr>
          <w:lang w:val="en-US"/>
        </w:rPr>
      </w:pPr>
    </w:p>
    <w:p w:rsidR="007D2DAB" w:rsidRPr="007D2DAB" w:rsidRDefault="007D2DAB">
      <w:pPr>
        <w:pStyle w:val="EcoTitle"/>
        <w:jc w:val="center"/>
        <w:rPr>
          <w:lang w:val="en-US"/>
        </w:rPr>
      </w:pPr>
      <w:r w:rsidRPr="007D2DAB">
        <w:rPr>
          <w:lang w:val="en-US"/>
        </w:rPr>
        <w:t>Resources saving. Waste treatment. Classification</w:t>
      </w:r>
    </w:p>
    <w:p w:rsidR="007D2DAB" w:rsidRPr="007D2DAB" w:rsidRDefault="007D2DAB">
      <w:pPr>
        <w:pStyle w:val="EcoTitle"/>
        <w:jc w:val="center"/>
        <w:rPr>
          <w:lang w:val="en-US"/>
        </w:rPr>
      </w:pPr>
      <w:r w:rsidRPr="007D2DAB">
        <w:rPr>
          <w:lang w:val="en-US"/>
        </w:rPr>
        <w:t>and treatment methods of the mercury containing waste.</w:t>
      </w:r>
    </w:p>
    <w:p w:rsidR="007D2DAB" w:rsidRPr="007D2DAB" w:rsidRDefault="007D2DAB">
      <w:pPr>
        <w:pStyle w:val="EcoTitle"/>
        <w:jc w:val="center"/>
        <w:rPr>
          <w:lang w:val="en-US"/>
        </w:rPr>
      </w:pPr>
      <w:r w:rsidRPr="007D2DAB">
        <w:rPr>
          <w:lang w:val="en-US"/>
        </w:rPr>
        <w:t>Basic principles</w:t>
      </w:r>
    </w:p>
    <w:p w:rsidR="007D2DAB" w:rsidRPr="007D2DAB" w:rsidRDefault="007D2DAB">
      <w:pPr>
        <w:pStyle w:val="EcoTitle"/>
        <w:jc w:val="center"/>
        <w:rPr>
          <w:lang w:val="en-US"/>
        </w:rPr>
      </w:pPr>
    </w:p>
    <w:p w:rsidR="007D2DAB" w:rsidRPr="007D2DAB" w:rsidRDefault="007D2DAB">
      <w:pPr>
        <w:pStyle w:val="EcoTitle"/>
        <w:jc w:val="center"/>
        <w:rPr>
          <w:lang w:val="en-US"/>
        </w:rPr>
      </w:pPr>
      <w:r>
        <w:t>ГОСТ</w:t>
      </w:r>
      <w:r w:rsidRPr="007D2DAB">
        <w:rPr>
          <w:lang w:val="en-US"/>
        </w:rPr>
        <w:t xml:space="preserve"> </w:t>
      </w:r>
      <w:r>
        <w:t>Р</w:t>
      </w:r>
      <w:r w:rsidRPr="007D2DAB">
        <w:rPr>
          <w:lang w:val="en-US"/>
        </w:rPr>
        <w:t xml:space="preserve"> 52105-2003</w:t>
      </w:r>
    </w:p>
    <w:p w:rsidR="007D2DAB" w:rsidRPr="007D2DAB" w:rsidRDefault="007D2DAB">
      <w:pPr>
        <w:pStyle w:val="EcoNormal"/>
        <w:ind w:firstLine="540"/>
        <w:jc w:val="both"/>
        <w:rPr>
          <w:lang w:val="en-US"/>
        </w:rPr>
      </w:pPr>
    </w:p>
    <w:p w:rsidR="007D2DAB" w:rsidRPr="007D2DAB" w:rsidRDefault="007D2DAB">
      <w:pPr>
        <w:pStyle w:val="EcoNormal"/>
        <w:jc w:val="right"/>
        <w:rPr>
          <w:lang w:val="en-US"/>
        </w:rPr>
      </w:pPr>
      <w:r>
        <w:t>Группа</w:t>
      </w:r>
      <w:r w:rsidRPr="007D2DAB">
        <w:rPr>
          <w:lang w:val="en-US"/>
        </w:rPr>
        <w:t xml:space="preserve"> </w:t>
      </w:r>
      <w:r>
        <w:t>Т</w:t>
      </w:r>
      <w:r w:rsidRPr="007D2DAB">
        <w:rPr>
          <w:lang w:val="en-US"/>
        </w:rPr>
        <w:t xml:space="preserve">00, </w:t>
      </w:r>
      <w:r>
        <w:t>Т</w:t>
      </w:r>
      <w:r w:rsidRPr="007D2DAB">
        <w:rPr>
          <w:lang w:val="en-US"/>
        </w:rPr>
        <w:t xml:space="preserve">58, </w:t>
      </w:r>
      <w:r>
        <w:t>Т</w:t>
      </w:r>
      <w:r w:rsidRPr="007D2DAB">
        <w:rPr>
          <w:lang w:val="en-US"/>
        </w:rPr>
        <w:t>51</w:t>
      </w:r>
    </w:p>
    <w:p w:rsidR="007D2DAB" w:rsidRPr="007D2DAB" w:rsidRDefault="007D2DAB">
      <w:pPr>
        <w:pStyle w:val="EcoNormal"/>
        <w:ind w:firstLine="540"/>
        <w:jc w:val="both"/>
        <w:rPr>
          <w:lang w:val="en-US"/>
        </w:rPr>
      </w:pPr>
    </w:p>
    <w:p w:rsidR="007D2DAB" w:rsidRDefault="007D2DAB">
      <w:pPr>
        <w:pStyle w:val="EcoNormal"/>
        <w:jc w:val="right"/>
      </w:pPr>
      <w:r>
        <w:t>ОКС 13.030;</w:t>
      </w:r>
    </w:p>
    <w:p w:rsidR="007D2DAB" w:rsidRDefault="007D2DAB">
      <w:pPr>
        <w:pStyle w:val="EcoNormal"/>
        <w:jc w:val="right"/>
      </w:pPr>
      <w:r>
        <w:t>ОКСТУ 0004</w:t>
      </w:r>
    </w:p>
    <w:p w:rsidR="007D2DAB" w:rsidRDefault="007D2DAB">
      <w:pPr>
        <w:pStyle w:val="EcoNormal"/>
        <w:jc w:val="right"/>
      </w:pPr>
      <w:r>
        <w:t>0017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jc w:val="right"/>
      </w:pPr>
      <w:r>
        <w:t>Дата введения</w:t>
      </w:r>
    </w:p>
    <w:p w:rsidR="007D2DAB" w:rsidRDefault="007D2DAB">
      <w:pPr>
        <w:pStyle w:val="EcoNormal"/>
        <w:jc w:val="right"/>
      </w:pPr>
      <w:r>
        <w:t>1 июля 2004 года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jc w:val="center"/>
        <w:outlineLvl w:val="1"/>
      </w:pPr>
      <w:r>
        <w:t>Предисловие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  <w:r>
        <w:t>1. Разработан Техническим комитетом по стандартизации ТК 349 "Вторичные материальные ресурсы", Фирмой "ЭкОН", ФГУП Институтом "Гинцветмет" при Минпромнауки России, ООО "МЕРКОМ", Научно-исследовательским институтом экологии человека и гигиены окружающей среды им. А.Н. Сысина РАМН, Химическим факультетом МГУ им. М.В. Ломоносова, Российским межотраслевым научным советом по ресурсосбережению и переработке отходов, Московским государственным институтом стали и сплавов, ЗАО "Вологодский подшипниковый завод".</w:t>
      </w:r>
    </w:p>
    <w:p w:rsidR="007D2DAB" w:rsidRDefault="007D2DAB">
      <w:pPr>
        <w:pStyle w:val="EcoNormal"/>
        <w:ind w:firstLine="540"/>
        <w:jc w:val="both"/>
      </w:pPr>
      <w:r>
        <w:t>Внесен Всесоюзным научно-исследовательским центром стандартизации, информации и сертификации сырья, материалов и веществ.</w:t>
      </w:r>
    </w:p>
    <w:p w:rsidR="007D2DAB" w:rsidRDefault="007D2DAB">
      <w:pPr>
        <w:pStyle w:val="EcoNormal"/>
        <w:ind w:firstLine="540"/>
        <w:jc w:val="both"/>
      </w:pPr>
      <w:r>
        <w:t>2. Принят и введен в действие Постановлением Госстандарта России от 3 июля 2003 г. N 235-ст.</w:t>
      </w:r>
    </w:p>
    <w:p w:rsidR="007D2DAB" w:rsidRDefault="007D2DAB">
      <w:pPr>
        <w:pStyle w:val="EcoNormal"/>
        <w:ind w:firstLine="540"/>
        <w:jc w:val="both"/>
      </w:pPr>
      <w:r>
        <w:t>3. Введен впервые.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jc w:val="center"/>
        <w:outlineLvl w:val="1"/>
      </w:pPr>
      <w:r>
        <w:t>1. Область применения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  <w:r>
        <w:t>Настоящий стандарт устанавливает классификацию ртутьсодержащих отходов (РСО) и возможные способы их переработки.</w:t>
      </w:r>
    </w:p>
    <w:p w:rsidR="007D2DAB" w:rsidRDefault="007D2DAB">
      <w:pPr>
        <w:pStyle w:val="EcoNormal"/>
        <w:ind w:firstLine="540"/>
        <w:jc w:val="both"/>
      </w:pPr>
      <w:r>
        <w:t>Стандарт распространяется на все твердые и шламообразные РСО производства и потребления, включая бракованную продукцию, а также продукцию с истекшими сроками эксплуатации, в том числе люминесцентные и ртутные лампы, ртутно-окисные элементы.</w:t>
      </w:r>
    </w:p>
    <w:p w:rsidR="007D2DAB" w:rsidRDefault="007D2DAB">
      <w:pPr>
        <w:pStyle w:val="EcoNormal"/>
        <w:ind w:firstLine="540"/>
        <w:jc w:val="both"/>
      </w:pPr>
      <w:r>
        <w:t>Стандарт не распространяется на радиоактивные или биологические отходы: на эти объекты соответствующие ведомства разрабатывают отдельные нормативно-методические документы.</w:t>
      </w:r>
    </w:p>
    <w:p w:rsidR="007D2DAB" w:rsidRDefault="007D2DAB">
      <w:pPr>
        <w:pStyle w:val="EcoNormal"/>
        <w:ind w:firstLine="540"/>
        <w:jc w:val="both"/>
      </w:pPr>
      <w:r>
        <w:t xml:space="preserve">Положения настоящего стандарта предназначены для расположенных на территории РФ предприятий, организаций и объединений предприятий, в том числе союзов, ассоциаций, </w:t>
      </w:r>
      <w:r>
        <w:lastRenderedPageBreak/>
        <w:t>концернов, независимо от форм собственности и ведомственной подчиненности, а также для органов управления РФ, имеющих прямое отношение к обращению с отходами.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jc w:val="center"/>
        <w:outlineLvl w:val="1"/>
      </w:pPr>
      <w:r>
        <w:t>2. Нормативные ссылки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  <w:r>
        <w:t>В настоящем стандарте использованы ссылки на следующие стандарты:</w:t>
      </w:r>
    </w:p>
    <w:p w:rsidR="007D2DAB" w:rsidRDefault="007D2DAB">
      <w:pPr>
        <w:pStyle w:val="EcoNormal"/>
        <w:ind w:firstLine="540"/>
        <w:jc w:val="both"/>
      </w:pPr>
      <w:r>
        <w:t>ГОСТ 8.315-97. Государственная система обеспечения единства измерений. Стандартные образцы состава и свойств веществ и материалов. Основные положения</w:t>
      </w:r>
    </w:p>
    <w:p w:rsidR="007D2DAB" w:rsidRDefault="007D2DAB">
      <w:pPr>
        <w:pStyle w:val="EcoNormal"/>
        <w:ind w:firstLine="540"/>
        <w:jc w:val="both"/>
      </w:pPr>
      <w:r>
        <w:t>ГОСТ 12.0.004-90. Система стандартов безопасности труда. Организация обучения безопасности труда. Общие положения</w:t>
      </w:r>
    </w:p>
    <w:p w:rsidR="007D2DAB" w:rsidRDefault="007D2DAB">
      <w:pPr>
        <w:pStyle w:val="EcoNormal"/>
        <w:ind w:firstLine="540"/>
        <w:jc w:val="both"/>
      </w:pPr>
      <w:r>
        <w:t>ГОСТ 12.1.005-88. Система стандартов безопасности труда. Общие санитарно-гигиенические требования к воздуху рабочей зоны</w:t>
      </w:r>
    </w:p>
    <w:p w:rsidR="007D2DAB" w:rsidRDefault="007D2DAB">
      <w:pPr>
        <w:pStyle w:val="EcoNormal"/>
        <w:ind w:firstLine="540"/>
        <w:jc w:val="both"/>
      </w:pPr>
      <w:r>
        <w:t>ГОСТ 12.1.007-76. Система стандартов безопасности труда. Вредные вещества. Классификация и общие требования безопасности</w:t>
      </w:r>
    </w:p>
    <w:p w:rsidR="007D2DAB" w:rsidRDefault="007D2DAB">
      <w:pPr>
        <w:pStyle w:val="EcoNormal"/>
        <w:ind w:firstLine="540"/>
        <w:jc w:val="both"/>
      </w:pPr>
      <w:r>
        <w:t>ГОСТ 12.3.031-83. Система стандартов безопасности труда. Работы со ртутью. Требования безопасности</w:t>
      </w:r>
    </w:p>
    <w:p w:rsidR="007D2DAB" w:rsidRDefault="007D2DAB">
      <w:pPr>
        <w:pStyle w:val="EcoNormal"/>
        <w:ind w:firstLine="540"/>
        <w:jc w:val="both"/>
      </w:pPr>
      <w:r>
        <w:t>ГОСТ 17.2.3.02-78. Охрана природы. Атмосфера. Правила установления допустимых выбросов вредных веществ промышленными предприятиями</w:t>
      </w:r>
    </w:p>
    <w:p w:rsidR="007D2DAB" w:rsidRDefault="007D2DAB">
      <w:pPr>
        <w:pStyle w:val="EcoNormal"/>
        <w:ind w:firstLine="540"/>
        <w:jc w:val="both"/>
      </w:pPr>
      <w:r>
        <w:t>ГОСТ 4658-73. Ртуть. Технические условия</w:t>
      </w:r>
    </w:p>
    <w:p w:rsidR="007D2DAB" w:rsidRDefault="007D2DAB">
      <w:pPr>
        <w:pStyle w:val="EcoNormal"/>
        <w:ind w:firstLine="540"/>
        <w:jc w:val="both"/>
      </w:pPr>
      <w:r>
        <w:t>ГОСТ 30772-2001. Ресурсосбережение. Обращение с отходами. Термины и определения</w:t>
      </w:r>
    </w:p>
    <w:p w:rsidR="007D2DAB" w:rsidRDefault="007D2DAB">
      <w:pPr>
        <w:pStyle w:val="EcoNormal"/>
        <w:ind w:firstLine="540"/>
        <w:jc w:val="both"/>
      </w:pPr>
      <w:r>
        <w:t>ГОСТ 30775-2001. Ресурсосбережение. Обращение с отходами. Классификация, идентификация и кодирование отходов. Основные положения</w:t>
      </w:r>
    </w:p>
    <w:p w:rsidR="007D2DAB" w:rsidRDefault="007D2DAB">
      <w:pPr>
        <w:pStyle w:val="EcoNormal"/>
        <w:ind w:firstLine="540"/>
        <w:jc w:val="both"/>
      </w:pPr>
      <w:r>
        <w:t>ГОСТ Р 8.563-96. Государственная система обеспечения единства измерений. Методики выполнения измерений</w:t>
      </w:r>
    </w:p>
    <w:p w:rsidR="007D2DAB" w:rsidRDefault="007D2DAB">
      <w:pPr>
        <w:pStyle w:val="EcoNormal"/>
        <w:ind w:firstLine="540"/>
        <w:jc w:val="both"/>
      </w:pPr>
      <w:r>
        <w:t>ГОСТ Р 17.0.0.06-2000. Охрана природы. Экологический паспорт природопользователя. Основные положения. Типовые формы.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jc w:val="center"/>
        <w:outlineLvl w:val="1"/>
      </w:pPr>
      <w:r>
        <w:t>3. Определения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  <w:r>
        <w:t>В настоящем стандарте использованы термины по ГОСТ 30772 и соответствующие им определения.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jc w:val="center"/>
        <w:outlineLvl w:val="1"/>
      </w:pPr>
      <w:bookmarkStart w:id="2" w:name="P62"/>
      <w:bookmarkEnd w:id="2"/>
      <w:r>
        <w:t>4. Основные положения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  <w:r>
        <w:t>4.1. Классификация РСО необходима для решения следующих задач:</w:t>
      </w:r>
    </w:p>
    <w:p w:rsidR="007D2DAB" w:rsidRDefault="007D2DAB">
      <w:pPr>
        <w:pStyle w:val="EcoNormal"/>
        <w:ind w:firstLine="540"/>
        <w:jc w:val="both"/>
      </w:pPr>
      <w:r>
        <w:t>- выработки предложений по замене первичных источников сырья для получения металлической ртути или продуктов ее превращений классифицированными РСО;</w:t>
      </w:r>
    </w:p>
    <w:p w:rsidR="007D2DAB" w:rsidRDefault="007D2DAB">
      <w:pPr>
        <w:pStyle w:val="EcoNormal"/>
        <w:ind w:firstLine="540"/>
        <w:jc w:val="both"/>
      </w:pPr>
      <w:r>
        <w:t>- оперативного информирования потенциальных и актуальных заказчиков, желающих приобрести РСО или принять участие в их переработке;</w:t>
      </w:r>
    </w:p>
    <w:p w:rsidR="007D2DAB" w:rsidRDefault="007D2DAB">
      <w:pPr>
        <w:pStyle w:val="EcoNormal"/>
        <w:ind w:firstLine="540"/>
        <w:jc w:val="both"/>
      </w:pPr>
      <w:r>
        <w:t>- подготовки и принятия экспертами, уполномоченными местными органами власти компетентных решений при рассмотрении вопросов складирования, транспортирования, переработки или размещения РСО;</w:t>
      </w:r>
    </w:p>
    <w:p w:rsidR="007D2DAB" w:rsidRDefault="007D2DAB">
      <w:pPr>
        <w:pStyle w:val="EcoNormal"/>
        <w:ind w:firstLine="540"/>
        <w:jc w:val="both"/>
      </w:pPr>
      <w:r>
        <w:t>- выявления наиболее эффективных технологий переработки конкретных ртутьсодержащих отходов.</w:t>
      </w:r>
    </w:p>
    <w:p w:rsidR="007D2DAB" w:rsidRDefault="007D2DAB">
      <w:pPr>
        <w:pStyle w:val="EcoNormal"/>
        <w:ind w:firstLine="540"/>
        <w:jc w:val="both"/>
      </w:pPr>
      <w:r>
        <w:t>4.2. Положения настоящего стандарта учитывают в следующих случаях:</w:t>
      </w:r>
    </w:p>
    <w:p w:rsidR="007D2DAB" w:rsidRDefault="007D2DAB">
      <w:pPr>
        <w:pStyle w:val="EcoNormal"/>
        <w:ind w:firstLine="540"/>
        <w:jc w:val="both"/>
      </w:pPr>
      <w:r>
        <w:t>- при паспортизации, сертификации, а также при информатизации о РСО и продуктах их переработки, как об опасных веществах или вторичных материальных ресурсах;</w:t>
      </w:r>
    </w:p>
    <w:p w:rsidR="007D2DAB" w:rsidRDefault="007D2DAB">
      <w:pPr>
        <w:pStyle w:val="EcoNormal"/>
        <w:ind w:firstLine="540"/>
        <w:jc w:val="both"/>
      </w:pPr>
      <w:r>
        <w:t>- при выполнении любых действий, связанных со складированием, размещением, переработкой и транспортированием РСО, включая маркетинг, хранение, очистку, сепарацию, утилизацию, захоронение или уничтожение;</w:t>
      </w:r>
    </w:p>
    <w:p w:rsidR="007D2DAB" w:rsidRDefault="007D2DAB">
      <w:pPr>
        <w:pStyle w:val="EcoNormal"/>
        <w:ind w:firstLine="540"/>
        <w:jc w:val="both"/>
      </w:pPr>
      <w:r>
        <w:t>- при разработке, издании документации всех видов, научно-технической, учебной и справочной литературы.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jc w:val="center"/>
        <w:outlineLvl w:val="1"/>
      </w:pPr>
      <w:r>
        <w:t>5. Классификация РСО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  <w:r>
        <w:t>5.1. В зависимости от содержания металлической ртути РСО подразделяют на четыре группы:</w:t>
      </w:r>
    </w:p>
    <w:p w:rsidR="007D2DAB" w:rsidRDefault="007D2DAB">
      <w:pPr>
        <w:pStyle w:val="EcoNormal"/>
        <w:ind w:firstLine="540"/>
        <w:jc w:val="both"/>
      </w:pPr>
      <w:r>
        <w:t>1 - металлическая ртуть, загрязненная механическими включениями или растворенными химическими веществами, при массовой доле основного вещества 95% и более (далее - отходы металлической ртути);</w:t>
      </w:r>
    </w:p>
    <w:p w:rsidR="007D2DAB" w:rsidRDefault="007D2DAB">
      <w:pPr>
        <w:pStyle w:val="EcoNormal"/>
        <w:ind w:firstLine="540"/>
        <w:jc w:val="both"/>
      </w:pPr>
      <w:r>
        <w:t>2 - отходы с массовой долей металлической ртути 50% и более (далее - отходы, содержащие металлическую ртуть);</w:t>
      </w:r>
    </w:p>
    <w:p w:rsidR="007D2DAB" w:rsidRDefault="007D2DAB">
      <w:pPr>
        <w:pStyle w:val="EcoNormal"/>
        <w:ind w:firstLine="540"/>
        <w:jc w:val="both"/>
      </w:pPr>
      <w:r>
        <w:t>3 - отходы, содержащие металлическую ртуть, ее неорганические и/или органические соединения, при массовой доле ртути от 0,026% до 50% (далее - концентрированные РСО);</w:t>
      </w:r>
    </w:p>
    <w:p w:rsidR="007D2DAB" w:rsidRDefault="007D2DAB">
      <w:pPr>
        <w:pStyle w:val="EcoNormal"/>
        <w:ind w:firstLine="540"/>
        <w:jc w:val="both"/>
      </w:pPr>
      <w:r>
        <w:t>4 - отходы, содержащие ртуть или ее соединения массовой долей от 0,00021% (ПДК ртути в почве) до 0,026% (далее - отходы с низким содержанием ртути).</w:t>
      </w:r>
    </w:p>
    <w:p w:rsidR="007D2DAB" w:rsidRDefault="007D2DAB">
      <w:pPr>
        <w:pStyle w:val="EcoNormal"/>
        <w:ind w:firstLine="540"/>
        <w:jc w:val="both"/>
      </w:pPr>
      <w:r>
        <w:t>5.2. Отходы 1-й группы перерабатывают на специализированных предприятиях с целью получения товарной металлической ртути механическими и/или физико-химическими методами, в том числе фильтрованием, промывкой растворителями (кислотами и щелочами), дистилляцией или электрохимическим рафинированием.</w:t>
      </w:r>
    </w:p>
    <w:p w:rsidR="007D2DAB" w:rsidRDefault="007D2DAB">
      <w:pPr>
        <w:pStyle w:val="EcoNormal"/>
        <w:ind w:firstLine="540"/>
        <w:jc w:val="both"/>
      </w:pPr>
      <w:r>
        <w:t>5.3. Отходы 2-й группы перерабатывают на специализированных предприятиях с целью получения металлической ртути при массовой доле основного вещества не менее 95%, т.е. не уступающей отходам 1-й группы.</w:t>
      </w:r>
    </w:p>
    <w:p w:rsidR="007D2DAB" w:rsidRDefault="007D2DAB">
      <w:pPr>
        <w:pStyle w:val="EcoNormal"/>
        <w:ind w:firstLine="540"/>
        <w:jc w:val="both"/>
      </w:pPr>
      <w:r>
        <w:t>При переработке используют методы, включающие прогревание или прокаливание в установке, приспособленной для испарения ртути и для конденсации паров. Если качество полученной ртути не соответствует требованиям к товарному продукту, полученную ртуть дополнительно очищают методами, используемыми при переработке РСО 1-й группы.</w:t>
      </w:r>
    </w:p>
    <w:p w:rsidR="007D2DAB" w:rsidRDefault="007D2DAB">
      <w:pPr>
        <w:pStyle w:val="EcoNormal"/>
        <w:ind w:firstLine="540"/>
        <w:jc w:val="both"/>
      </w:pPr>
      <w:r>
        <w:t>Допускается использовать альтернативные методы обработки, основанные на химическом извлечении ртути, или физико-химические методы с последующим выделением солей или металлической ртути.</w:t>
      </w:r>
    </w:p>
    <w:p w:rsidR="007D2DAB" w:rsidRDefault="007D2DAB">
      <w:pPr>
        <w:pStyle w:val="EcoNormal"/>
        <w:ind w:firstLine="540"/>
        <w:jc w:val="both"/>
      </w:pPr>
      <w:bookmarkStart w:id="3" w:name="P85"/>
      <w:bookmarkEnd w:id="3"/>
      <w:r>
        <w:t>5.4. Отходы 3-й группы перерабатывают на специализированных предприятиях с целью выделения из них металлической ртути или ее соединений, пригодных для повторного использования. При отсутствии технологии переработки или нецелесообразности такой переработки (малое количество таких отходов) отходы складируют с целью их последующей переработки с учетом требований ГОСТ 12.3.031, [1], [7].</w:t>
      </w:r>
    </w:p>
    <w:p w:rsidR="007D2DAB" w:rsidRDefault="007D2DAB">
      <w:pPr>
        <w:pStyle w:val="EcoNormal"/>
        <w:ind w:firstLine="540"/>
        <w:jc w:val="both"/>
      </w:pPr>
      <w:r>
        <w:t>5.5. Отходы 4-й группы перерабатывают аналогично отходам 3-й группы или размещают на полигонах по обезвреживанию и захоронению токсичных промышленных отходов [7], если эти полигоны обладают соответствующими технологиями и оборудованием, которые обеспечивали бы перевод ртути или ее соединений в малолетучее и малорастворимое состояния в соответствии с требованиями ГОСТ 17.2.3.02, ГОСТ 12.1.005, [2] - [7]. Если подобные технологии отсутствуют или на действующих полигонах не удается обеспечить требования ГОСТ 12.3.031, ГОСТ 17.2.3.02, ГОСТ 12.1.005, такие отходы направляют на переработку согласно 5.4, [1], [5].</w:t>
      </w:r>
    </w:p>
    <w:p w:rsidR="007D2DAB" w:rsidRDefault="007D2DAB">
      <w:pPr>
        <w:pStyle w:val="EcoNormal"/>
        <w:ind w:firstLine="540"/>
        <w:jc w:val="both"/>
      </w:pPr>
      <w:r>
        <w:t>5.6. Отходы с массовой долей ртути или ее соединений менее 0,00021% не являются РСО, и никаких ограничений, связанных с наличием в отходах ртути, по обращению с ними не предусматривается.</w:t>
      </w:r>
    </w:p>
    <w:p w:rsidR="007D2DAB" w:rsidRDefault="007D2DAB">
      <w:pPr>
        <w:pStyle w:val="EcoNormal"/>
        <w:ind w:firstLine="540"/>
        <w:jc w:val="both"/>
      </w:pPr>
      <w:r>
        <w:t>5.7. Запрещается перевод РСО в группы с более низкой массовой долей ртути разведением или смешением с любыми инертными веществами или другими отходами. Физические или юридические лица, допустившие подобные действия, привлекаются к административной или уголовной ответственности согласно действующему законодательству.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jc w:val="center"/>
        <w:outlineLvl w:val="1"/>
      </w:pPr>
      <w:r>
        <w:t>6. Методы переработки РСО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  <w:r>
        <w:t>6.1. При переработке РСО используют методы амальгамирования, высокотемпературный обжиг, термические методы и химико-металлургические методы.</w:t>
      </w:r>
    </w:p>
    <w:p w:rsidR="007D2DAB" w:rsidRDefault="007D2DAB">
      <w:pPr>
        <w:pStyle w:val="EcoNormal"/>
        <w:ind w:firstLine="540"/>
        <w:jc w:val="both"/>
      </w:pPr>
      <w:r>
        <w:t>6.2. Амальгамирование</w:t>
      </w:r>
    </w:p>
    <w:p w:rsidR="007D2DAB" w:rsidRDefault="007D2DAB">
      <w:pPr>
        <w:pStyle w:val="EcoNormal"/>
        <w:ind w:firstLine="540"/>
        <w:jc w:val="both"/>
      </w:pPr>
      <w:r>
        <w:t>Амальгамирование жидкой, элементарной ртути или солей ртути, загрязненных различными примесями, проводят с использованием неорганических материалов (медь, цинк, никель, серебро, золото, сера и др.) с целью превращения ее в полутвердые амальгамы, в результате чего снижается выделение паров металлической ртути в воздушную среду и переход ртути в водную среду.</w:t>
      </w:r>
    </w:p>
    <w:p w:rsidR="007D2DAB" w:rsidRDefault="007D2DAB">
      <w:pPr>
        <w:pStyle w:val="EcoNormal"/>
        <w:ind w:firstLine="540"/>
        <w:jc w:val="both"/>
      </w:pPr>
      <w:r>
        <w:lastRenderedPageBreak/>
        <w:t>Метод используют для подготовки отходов к транспортированию и складированию для последующей переработки.</w:t>
      </w:r>
    </w:p>
    <w:p w:rsidR="007D2DAB" w:rsidRDefault="007D2DAB">
      <w:pPr>
        <w:pStyle w:val="EcoNormal"/>
        <w:ind w:firstLine="540"/>
        <w:jc w:val="both"/>
      </w:pPr>
      <w:r>
        <w:t>6.3. Высокотемпературный обжиг</w:t>
      </w:r>
    </w:p>
    <w:p w:rsidR="007D2DAB" w:rsidRDefault="007D2DAB">
      <w:pPr>
        <w:pStyle w:val="EcoNormal"/>
        <w:ind w:firstLine="540"/>
        <w:jc w:val="both"/>
      </w:pPr>
      <w:r>
        <w:t>Метод состоит в обжиге отходов, содержащих ртуть и органические компоненты, проводимом в соответствии с требованиями ГОСТ 12.3.031 [1].</w:t>
      </w:r>
    </w:p>
    <w:p w:rsidR="007D2DAB" w:rsidRDefault="007D2DAB">
      <w:pPr>
        <w:pStyle w:val="EcoNormal"/>
        <w:ind w:firstLine="540"/>
        <w:jc w:val="both"/>
      </w:pPr>
      <w:r>
        <w:t>Все получаемые в результате этого процесса продукты должны быть впоследствии проверены на соответствие требованиям настоящего стандарта для отнесения их к соответствующей группе (см. раздел 4).</w:t>
      </w:r>
    </w:p>
    <w:p w:rsidR="007D2DAB" w:rsidRDefault="007D2DAB">
      <w:pPr>
        <w:pStyle w:val="EcoNormal"/>
        <w:ind w:firstLine="540"/>
        <w:jc w:val="both"/>
      </w:pPr>
      <w:r>
        <w:t>6.4. Термические методы</w:t>
      </w:r>
    </w:p>
    <w:p w:rsidR="007D2DAB" w:rsidRDefault="007D2DAB">
      <w:pPr>
        <w:pStyle w:val="EcoNormal"/>
        <w:ind w:firstLine="540"/>
        <w:jc w:val="both"/>
      </w:pPr>
      <w:r>
        <w:t>Методы заключаются в прогревании или прокаливании в установке, приспособленной для испарения ртути и, соответственно, для конденсации паров ртути, либо в прямой ректификации ртути с целью ее регенерации. Подобную установку (или цех) контролируют на соответствие требованиям ГОСТ 17.2.3.02, ГОСТ 12.1.005, [2] - [7] в части обращения с ртутью и ее соединениями.</w:t>
      </w:r>
    </w:p>
    <w:p w:rsidR="007D2DAB" w:rsidRDefault="007D2DAB">
      <w:pPr>
        <w:pStyle w:val="EcoNormal"/>
        <w:ind w:firstLine="540"/>
        <w:jc w:val="both"/>
      </w:pPr>
      <w:r>
        <w:t>Все получаемые в результате этого процесса продукты должны быть проверены на соответствие требованиям настоящего стандарта для отнесения их к соответствующей группе (см. раздел 4).</w:t>
      </w:r>
    </w:p>
    <w:p w:rsidR="007D2DAB" w:rsidRDefault="007D2DAB">
      <w:pPr>
        <w:pStyle w:val="EcoNormal"/>
        <w:ind w:firstLine="540"/>
        <w:jc w:val="both"/>
      </w:pPr>
      <w:r>
        <w:t>6.5. Химико-металлургические методы</w:t>
      </w:r>
    </w:p>
    <w:p w:rsidR="007D2DAB" w:rsidRDefault="007D2DAB">
      <w:pPr>
        <w:pStyle w:val="EcoNormal"/>
        <w:ind w:firstLine="540"/>
        <w:jc w:val="both"/>
      </w:pPr>
      <w:r>
        <w:t>Химико-металлургические методы используют для подготовки концентрированных РСО или отходов с низким содержанием ртути к последующей обработке термическими методами или методом обжига, а также самостоятельно для извлечения ртути из концентрированных РСО или отходов с низким содержанием ртути и для очистки отходов металлической ртути от посторонних примесей. Для очистки РСО от органических веществ используют органические растворители, мыльные растворы или концентрированные растворы едких щелочей, например 10 - 30%-ные растворы NaOH или иные растворители. При необходимости очищенную таким образом ртуть подвергают последующей ректификации или электролитическому рафинированию. Обращение с образующимися в этих процессах растворами должно соответствовать требованиям ГОСТ 12.1.007-76, ГОСТ 12.3.031, [1], [5].</w:t>
      </w:r>
    </w:p>
    <w:p w:rsidR="007D2DAB" w:rsidRDefault="007D2DAB">
      <w:pPr>
        <w:pStyle w:val="EcoNormal"/>
        <w:ind w:firstLine="540"/>
        <w:jc w:val="both"/>
      </w:pPr>
      <w:r>
        <w:t>6.6. Классификация РСО по видам с указанием способов их переработки приведена в таблице 1. Способы переработки РСО можно использовать как сами по себе, так и в комбинации.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jc w:val="right"/>
      </w:pPr>
      <w:r>
        <w:t>Таблица 1</w:t>
      </w:r>
    </w:p>
    <w:p w:rsidR="007D2DAB" w:rsidRDefault="007D2DAB">
      <w:pPr>
        <w:pStyle w:val="EcoNormal"/>
        <w:jc w:val="center"/>
      </w:pPr>
    </w:p>
    <w:p w:rsidR="007D2DAB" w:rsidRDefault="007D2DAB">
      <w:pPr>
        <w:pStyle w:val="EcoNormal"/>
        <w:jc w:val="center"/>
      </w:pPr>
      <w:r>
        <w:t>Классификация ртутьсодержащих отходов по видам</w:t>
      </w:r>
    </w:p>
    <w:p w:rsidR="007D2DAB" w:rsidRDefault="007D2DAB">
      <w:pPr>
        <w:pStyle w:val="EcoNormal"/>
        <w:jc w:val="center"/>
      </w:pPr>
      <w:r>
        <w:t>с указанием возможных способов их переработки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Cell"/>
        <w:jc w:val="both"/>
      </w:pPr>
      <w:r>
        <w:t>┌────────────────────────────┬───────────┬──────┬───────┬─────┬───────────┐</w:t>
      </w:r>
    </w:p>
    <w:p w:rsidR="007D2DAB" w:rsidRDefault="007D2DAB">
      <w:pPr>
        <w:pStyle w:val="EcoCell"/>
        <w:jc w:val="both"/>
      </w:pPr>
      <w:r>
        <w:t>│    Наименование отходов    │Обозначение│Группа│Под-   │Пози-│   Метод   │</w:t>
      </w:r>
    </w:p>
    <w:p w:rsidR="007D2DAB" w:rsidRDefault="007D2DAB">
      <w:pPr>
        <w:pStyle w:val="EcoCell"/>
        <w:jc w:val="both"/>
      </w:pPr>
      <w:r>
        <w:t>│                            │отходов по │      │группа │ция  │переработки│</w:t>
      </w:r>
    </w:p>
    <w:p w:rsidR="007D2DAB" w:rsidRDefault="007D2DAB">
      <w:pPr>
        <w:pStyle w:val="EcoCell"/>
        <w:jc w:val="both"/>
      </w:pPr>
      <w:r>
        <w:t>│                            │ГОСТ 30775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1. Ртутьсодержащие         │    Q      │  20  │   6   │  9  │ХМ, ВО, ТМ │</w:t>
      </w:r>
    </w:p>
    <w:p w:rsidR="007D2DAB" w:rsidRDefault="007D2DAB">
      <w:pPr>
        <w:pStyle w:val="EcoCell"/>
        <w:jc w:val="both"/>
      </w:pPr>
      <w:r>
        <w:t>│пестициды                   │     13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2. Злаки, масла, продукты  │    Q      │   2  │   2   │  0  │АМ, ХМ, ВО,│</w:t>
      </w:r>
    </w:p>
    <w:p w:rsidR="007D2DAB" w:rsidRDefault="007D2DAB">
      <w:pPr>
        <w:pStyle w:val="EcoCell"/>
        <w:jc w:val="both"/>
      </w:pPr>
      <w:r>
        <w:t>│их переработки, загрязненные│     2     │      │       │     │    ТМ     │</w:t>
      </w:r>
    </w:p>
    <w:p w:rsidR="007D2DAB" w:rsidRDefault="007D2DAB">
      <w:pPr>
        <w:pStyle w:val="EcoCell"/>
        <w:jc w:val="both"/>
      </w:pPr>
      <w:r>
        <w:t>│ртутью                      │      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3. Графитовые электроды,   │    Q      │  10  │   1   │ 10  │  ТМ, ВО   │</w:t>
      </w:r>
    </w:p>
    <w:p w:rsidR="007D2DAB" w:rsidRDefault="007D2DAB">
      <w:pPr>
        <w:pStyle w:val="EcoCell"/>
        <w:jc w:val="both"/>
      </w:pPr>
      <w:r>
        <w:t>│насыщенные ртутью           │     8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4. Солевые шламы ЦБК       │    Q      │   3  │   5   │  9  │ХМ, ТМ, ВО │</w:t>
      </w:r>
    </w:p>
    <w:p w:rsidR="007D2DAB" w:rsidRDefault="007D2DAB">
      <w:pPr>
        <w:pStyle w:val="EcoCell"/>
        <w:jc w:val="both"/>
      </w:pPr>
      <w:r>
        <w:t>│                            │     8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5. Ртутьсодержащие шламы   │    Q      │   6  │   2   │  6  │ХМ, ТМ, ВО │</w:t>
      </w:r>
    </w:p>
    <w:p w:rsidR="007D2DAB" w:rsidRDefault="007D2DAB">
      <w:pPr>
        <w:pStyle w:val="EcoCell"/>
        <w:jc w:val="both"/>
      </w:pPr>
      <w:r>
        <w:t>│хлорного производства       │     8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6. Отработанные катализа-  │    Q      │   7  │   1   │  4  │ХМ, ТМ, ВО │</w:t>
      </w:r>
    </w:p>
    <w:p w:rsidR="007D2DAB" w:rsidRDefault="007D2DAB">
      <w:pPr>
        <w:pStyle w:val="EcoCell"/>
        <w:jc w:val="both"/>
      </w:pPr>
      <w:r>
        <w:lastRenderedPageBreak/>
        <w:t>│торы синтеза винилхлорида   │     8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7. Ртуть металлическая,    │    Q      │  11  │   4   │  1  │  ХМ, ТМ   │</w:t>
      </w:r>
    </w:p>
    <w:p w:rsidR="007D2DAB" w:rsidRDefault="007D2DAB">
      <w:pPr>
        <w:pStyle w:val="EcoCell"/>
        <w:jc w:val="both"/>
      </w:pPr>
      <w:r>
        <w:t>│загрязненная растворенными  │     8     │      │       │     │           │</w:t>
      </w:r>
    </w:p>
    <w:p w:rsidR="007D2DAB" w:rsidRDefault="007D2DAB">
      <w:pPr>
        <w:pStyle w:val="EcoCell"/>
        <w:jc w:val="both"/>
      </w:pPr>
      <w:r>
        <w:t>│металлами                   │      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8. Ртуть металлическая,    │    Q      │  11  │   4   │  1  │  ХМ, ТМ   │</w:t>
      </w:r>
    </w:p>
    <w:p w:rsidR="007D2DAB" w:rsidRDefault="007D2DAB">
      <w:pPr>
        <w:pStyle w:val="EcoCell"/>
        <w:jc w:val="both"/>
      </w:pPr>
      <w:r>
        <w:t>│загрязненная органическими  │     8     │      │       │     │           │</w:t>
      </w:r>
    </w:p>
    <w:p w:rsidR="007D2DAB" w:rsidRDefault="007D2DAB">
      <w:pPr>
        <w:pStyle w:val="EcoCell"/>
        <w:jc w:val="both"/>
      </w:pPr>
      <w:r>
        <w:t>│веществами и механическими  │           │      │       │     │           │</w:t>
      </w:r>
    </w:p>
    <w:p w:rsidR="007D2DAB" w:rsidRDefault="007D2DAB">
      <w:pPr>
        <w:pStyle w:val="EcoCell"/>
        <w:jc w:val="both"/>
      </w:pPr>
      <w:r>
        <w:t>│примесями                   │      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9. Ртутно-селеновые шламы  │    Q      │  11  │   2   │  6  │ХМ, ТМ, ВО │</w:t>
      </w:r>
    </w:p>
    <w:p w:rsidR="007D2DAB" w:rsidRDefault="007D2DAB">
      <w:pPr>
        <w:pStyle w:val="EcoCell"/>
        <w:jc w:val="both"/>
      </w:pPr>
      <w:r>
        <w:t>│от переработки сульфидных   │     8     │   6  │       │     │           │</w:t>
      </w:r>
    </w:p>
    <w:p w:rsidR="007D2DAB" w:rsidRDefault="007D2DAB">
      <w:pPr>
        <w:pStyle w:val="EcoCell"/>
        <w:jc w:val="both"/>
      </w:pPr>
      <w:r>
        <w:t>│руд цветных металлов        │      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10. Угли активированные,   │    Q      │  15  │   1   │  1  │  ТМ, ВО   │</w:t>
      </w:r>
    </w:p>
    <w:p w:rsidR="007D2DAB" w:rsidRDefault="007D2DAB">
      <w:pPr>
        <w:pStyle w:val="EcoCell"/>
        <w:jc w:val="both"/>
      </w:pPr>
      <w:r>
        <w:t>│насыщенные парами ртути     │     9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11. Смолы ионообменные,    │    Q      │  15  │   1   │  1  │  ХМ, ТМ   │</w:t>
      </w:r>
    </w:p>
    <w:p w:rsidR="007D2DAB" w:rsidRDefault="007D2DAB">
      <w:pPr>
        <w:pStyle w:val="EcoCell"/>
        <w:jc w:val="both"/>
      </w:pPr>
      <w:r>
        <w:t>│насыщенные соединениями     │     9     │      │       │     │           │</w:t>
      </w:r>
    </w:p>
    <w:p w:rsidR="007D2DAB" w:rsidRDefault="007D2DAB">
      <w:pPr>
        <w:pStyle w:val="EcoCell"/>
        <w:jc w:val="both"/>
      </w:pPr>
      <w:r>
        <w:t>│ртути                       │      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12. Загрязненные ртутью    │    Q      │  15  │   1   │  1  │  ТМ, ВО   │</w:t>
      </w:r>
    </w:p>
    <w:p w:rsidR="007D2DAB" w:rsidRDefault="007D2DAB">
      <w:pPr>
        <w:pStyle w:val="EcoCell"/>
        <w:jc w:val="both"/>
      </w:pPr>
      <w:r>
        <w:t>│поглощающие и фильтрационные│     5     │      │       │     │           │</w:t>
      </w:r>
    </w:p>
    <w:p w:rsidR="007D2DAB" w:rsidRDefault="007D2DAB">
      <w:pPr>
        <w:pStyle w:val="EcoCell"/>
        <w:jc w:val="both"/>
      </w:pPr>
      <w:r>
        <w:t>│материалы, обтирочные ткани,│           │      │       │     │           │</w:t>
      </w:r>
    </w:p>
    <w:p w:rsidR="007D2DAB" w:rsidRDefault="007D2DAB">
      <w:pPr>
        <w:pStyle w:val="EcoCell"/>
        <w:jc w:val="both"/>
      </w:pPr>
      <w:r>
        <w:t>│защитная одежда             │      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13. Загрязненные ртутью    │    Q      │  15  │   2   │  0  │  ТМ, ВО   │</w:t>
      </w:r>
    </w:p>
    <w:p w:rsidR="007D2DAB" w:rsidRDefault="007D2DAB">
      <w:pPr>
        <w:pStyle w:val="EcoCell"/>
        <w:jc w:val="both"/>
      </w:pPr>
      <w:r>
        <w:t>│упаковочные материалы       │     5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14. Бракованные и списанные│Q , Q , Q  │  18  │   3   │  6  │ХМ, ТМ, ВО │</w:t>
      </w:r>
    </w:p>
    <w:p w:rsidR="007D2DAB" w:rsidRDefault="007D2DAB">
      <w:pPr>
        <w:pStyle w:val="EcoCell"/>
        <w:jc w:val="both"/>
      </w:pPr>
      <w:r>
        <w:t>│ртутные термометры          │ 2   3   6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15. Бракованные            │Q , Q , Q  │  16  │   1   │  3  │ХМ, ТМ, ВО │</w:t>
      </w:r>
    </w:p>
    <w:p w:rsidR="007D2DAB" w:rsidRDefault="007D2DAB">
      <w:pPr>
        <w:pStyle w:val="EcoCell"/>
        <w:jc w:val="both"/>
      </w:pPr>
      <w:r>
        <w:t>│люминесцентные лампы        │ 2   3   6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16. Бракованные приборы    │Q , Q , Q  │  16  │   1   │  3  │ХМ, ТМ, ВО │</w:t>
      </w:r>
    </w:p>
    <w:p w:rsidR="007D2DAB" w:rsidRDefault="007D2DAB">
      <w:pPr>
        <w:pStyle w:val="EcoCell"/>
        <w:jc w:val="both"/>
      </w:pPr>
      <w:r>
        <w:t>│с ртутным заполнением       │ 2   3   6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17. Гальванические элементы│Q , Q , Q  │  20  │   5   │  4  │ХМ, ТМ, ВО │</w:t>
      </w:r>
    </w:p>
    <w:p w:rsidR="007D2DAB" w:rsidRDefault="007D2DAB">
      <w:pPr>
        <w:pStyle w:val="EcoCell"/>
        <w:jc w:val="both"/>
      </w:pPr>
      <w:r>
        <w:t>│бракованные с солевым       │ 2   3   6 │      │       │     │           │</w:t>
      </w:r>
    </w:p>
    <w:p w:rsidR="007D2DAB" w:rsidRDefault="007D2DAB">
      <w:pPr>
        <w:pStyle w:val="EcoCell"/>
        <w:jc w:val="both"/>
      </w:pPr>
      <w:r>
        <w:t>│электролитом и              │           │      │       │     │           │</w:t>
      </w:r>
    </w:p>
    <w:p w:rsidR="007D2DAB" w:rsidRDefault="007D2DAB">
      <w:pPr>
        <w:pStyle w:val="EcoCell"/>
        <w:jc w:val="both"/>
      </w:pPr>
      <w:r>
        <w:t>│ртутьсодержащим сепаратором │      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18. Гальванические элементы│Q , Q , Q  │  20  │   5   │  4  │ХМ, ТМ, ВО │</w:t>
      </w:r>
    </w:p>
    <w:p w:rsidR="007D2DAB" w:rsidRDefault="007D2DAB">
      <w:pPr>
        <w:pStyle w:val="EcoCell"/>
        <w:jc w:val="both"/>
      </w:pPr>
      <w:r>
        <w:t>│со щелочным электролитом и  │ 2   3   6 │      │       │     │           │</w:t>
      </w:r>
    </w:p>
    <w:p w:rsidR="007D2DAB" w:rsidRDefault="007D2DAB">
      <w:pPr>
        <w:pStyle w:val="EcoCell"/>
        <w:jc w:val="both"/>
      </w:pPr>
      <w:r>
        <w:t>│ртутьсодержащим электродом  │      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19. Ртутно-цинковые        │Q , Q , Q  │  20  │   5   │  4  │ХМ, ТМ, ВО │</w:t>
      </w:r>
    </w:p>
    <w:p w:rsidR="007D2DAB" w:rsidRDefault="007D2DAB">
      <w:pPr>
        <w:pStyle w:val="EcoCell"/>
        <w:jc w:val="both"/>
      </w:pPr>
      <w:r>
        <w:t>│гальванические элементы     │ 2   3   6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20. Отходы строительства   │    Q      │  17  │  10   │  3  │АМ, ТМ, ВО │</w:t>
      </w:r>
    </w:p>
    <w:p w:rsidR="007D2DAB" w:rsidRDefault="007D2DAB">
      <w:pPr>
        <w:pStyle w:val="EcoCell"/>
        <w:jc w:val="both"/>
      </w:pPr>
      <w:r>
        <w:t>│и разрушения, загрязненные  │     4     │      │       │     │           │</w:t>
      </w:r>
    </w:p>
    <w:p w:rsidR="007D2DAB" w:rsidRDefault="007D2DAB">
      <w:pPr>
        <w:pStyle w:val="EcoCell"/>
        <w:jc w:val="both"/>
      </w:pPr>
      <w:r>
        <w:t>│ртутью                      │      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21. Амальгамные остатки от │    Q      │  18  │   3   │  5  │ХМ, ТМ, ВО │</w:t>
      </w:r>
    </w:p>
    <w:p w:rsidR="007D2DAB" w:rsidRDefault="007D2DAB">
      <w:pPr>
        <w:pStyle w:val="EcoCell"/>
        <w:jc w:val="both"/>
      </w:pPr>
      <w:r>
        <w:t>│зубоврачебного обслуживания │     14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22. Списанные              │    Q      │  18  │   3   │  7  │ХМ, ТМ, ВО │</w:t>
      </w:r>
    </w:p>
    <w:p w:rsidR="007D2DAB" w:rsidRDefault="007D2DAB">
      <w:pPr>
        <w:pStyle w:val="EcoCell"/>
        <w:jc w:val="both"/>
      </w:pPr>
      <w:r>
        <w:t>│ртутьсодержащие тонометры   │     6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23. Ступа ртутьсодержащая  │    Q      │  19  │   9   │ 99  │    ТМ     │</w:t>
      </w:r>
    </w:p>
    <w:p w:rsidR="007D2DAB" w:rsidRDefault="007D2DAB">
      <w:pPr>
        <w:pStyle w:val="EcoCell"/>
        <w:jc w:val="both"/>
      </w:pPr>
      <w:r>
        <w:t>│от переработки              │     9     │      │       │     │           │</w:t>
      </w:r>
    </w:p>
    <w:p w:rsidR="007D2DAB" w:rsidRDefault="007D2DAB">
      <w:pPr>
        <w:pStyle w:val="EcoCell"/>
        <w:jc w:val="both"/>
      </w:pPr>
      <w:r>
        <w:t>│люминесцентных ламп         │           │      │       │     │           │</w:t>
      </w:r>
    </w:p>
    <w:p w:rsidR="007D2DAB" w:rsidRDefault="007D2DAB">
      <w:pPr>
        <w:pStyle w:val="EcoCell"/>
        <w:jc w:val="both"/>
      </w:pPr>
      <w:r>
        <w:lastRenderedPageBreak/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24. Люминофор ртуть-       │    Q      │  20  │   3   │ 10  │  ТМ, ВО   │</w:t>
      </w:r>
    </w:p>
    <w:p w:rsidR="007D2DAB" w:rsidRDefault="007D2DAB">
      <w:pPr>
        <w:pStyle w:val="EcoCell"/>
        <w:jc w:val="both"/>
      </w:pPr>
      <w:r>
        <w:t>│содержащий от переработки   │     9     │      │       │     │           │</w:t>
      </w:r>
    </w:p>
    <w:p w:rsidR="007D2DAB" w:rsidRDefault="007D2DAB">
      <w:pPr>
        <w:pStyle w:val="EcoCell"/>
        <w:jc w:val="both"/>
      </w:pPr>
      <w:r>
        <w:t>│люминесцентных ламп         │      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25. Флуоресцентные и другие│    Q      │  20  │   3   │ 18  │  ТМ, ВО   │</w:t>
      </w:r>
    </w:p>
    <w:p w:rsidR="007D2DAB" w:rsidRDefault="007D2DAB">
      <w:pPr>
        <w:pStyle w:val="EcoCell"/>
        <w:jc w:val="both"/>
      </w:pPr>
      <w:r>
        <w:t>│ртутьсодержащие отходы      │     9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26. Шламы ртутьсодержащие  │    Q      │   5  │   7   │  1  │  ТМ, ВО   │</w:t>
      </w:r>
    </w:p>
    <w:p w:rsidR="007D2DAB" w:rsidRDefault="007D2DAB">
      <w:pPr>
        <w:pStyle w:val="EcoCell"/>
        <w:jc w:val="both"/>
      </w:pPr>
      <w:r>
        <w:t>│от переработки              │     9     │      │       │     │           │</w:t>
      </w:r>
    </w:p>
    <w:p w:rsidR="007D2DAB" w:rsidRDefault="007D2DAB">
      <w:pPr>
        <w:pStyle w:val="EcoCell"/>
        <w:jc w:val="both"/>
      </w:pPr>
      <w:r>
        <w:t>│люминесцентных ламп         │      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├────────────────────────────┼───────────┼──────┼───────┼─────┼───────────┤</w:t>
      </w:r>
    </w:p>
    <w:p w:rsidR="007D2DAB" w:rsidRDefault="007D2DAB">
      <w:pPr>
        <w:pStyle w:val="EcoCell"/>
        <w:jc w:val="both"/>
      </w:pPr>
      <w:r>
        <w:t>│ 27. Прочие РСО,            │           │   0  │   0   │  0  │           │</w:t>
      </w:r>
    </w:p>
    <w:p w:rsidR="007D2DAB" w:rsidRDefault="007D2DAB">
      <w:pPr>
        <w:pStyle w:val="EcoCell"/>
        <w:jc w:val="both"/>
      </w:pPr>
      <w:r>
        <w:t>│не перечисленные выше       │           │      │       │     │           │</w:t>
      </w:r>
    </w:p>
    <w:p w:rsidR="007D2DAB" w:rsidRDefault="007D2DAB">
      <w:pPr>
        <w:pStyle w:val="EcoCell"/>
        <w:jc w:val="both"/>
      </w:pPr>
      <w:r>
        <w:t>├────────────────────────────┴───────────┴──────┴───────┴─────┴───────────┤</w:t>
      </w:r>
    </w:p>
    <w:p w:rsidR="007D2DAB" w:rsidRDefault="007D2DAB">
      <w:pPr>
        <w:pStyle w:val="EcoCell"/>
        <w:jc w:val="both"/>
      </w:pPr>
      <w:r>
        <w:t>│    Примечание.   Обозначения   методов    переработки    РСО:    АМ    -│</w:t>
      </w:r>
    </w:p>
    <w:p w:rsidR="007D2DAB" w:rsidRDefault="007D2DAB">
      <w:pPr>
        <w:pStyle w:val="EcoCell"/>
        <w:jc w:val="both"/>
      </w:pPr>
      <w:r>
        <w:t>│амальгамирование,  ВО  -  высокотемпературный  обжиг,  ТМ  -  термические│</w:t>
      </w:r>
    </w:p>
    <w:p w:rsidR="007D2DAB" w:rsidRDefault="007D2DAB">
      <w:pPr>
        <w:pStyle w:val="EcoCell"/>
        <w:jc w:val="both"/>
      </w:pPr>
      <w:r>
        <w:t>│методы, ХМ - химико-металлургические методы.                             │</w:t>
      </w:r>
    </w:p>
    <w:p w:rsidR="007D2DAB" w:rsidRDefault="007D2DAB">
      <w:pPr>
        <w:pStyle w:val="EcoCell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jc w:val="right"/>
        <w:outlineLvl w:val="0"/>
      </w:pPr>
      <w:r>
        <w:t>Приложение А</w:t>
      </w:r>
    </w:p>
    <w:p w:rsidR="007D2DAB" w:rsidRDefault="007D2DAB">
      <w:pPr>
        <w:pStyle w:val="EcoNormal"/>
        <w:jc w:val="right"/>
      </w:pPr>
      <w:r>
        <w:t>(справочное)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jc w:val="center"/>
      </w:pPr>
      <w:r>
        <w:t>БИБЛИОГРАФИЯ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  <w:bookmarkStart w:id="4" w:name="P226"/>
      <w:bookmarkEnd w:id="4"/>
      <w:r>
        <w:t>[1] Санитарные правила работы при работе со ртутью, ее соединениями и приборами с ртутным заполнением. М., 1988</w:t>
      </w:r>
    </w:p>
    <w:p w:rsidR="007D2DAB" w:rsidRDefault="007D2DAB">
      <w:pPr>
        <w:pStyle w:val="EcoNormal"/>
        <w:ind w:firstLine="540"/>
        <w:jc w:val="both"/>
      </w:pPr>
      <w:bookmarkStart w:id="5" w:name="P227"/>
      <w:bookmarkEnd w:id="5"/>
      <w:r>
        <w:t>[2] Беспамятов Г.П., Кротов Ю.А. Предельно допустимые концентрации химических веществ в окружающей среде. Л., "Химия", 1985</w:t>
      </w:r>
    </w:p>
    <w:p w:rsidR="007D2DAB" w:rsidRDefault="007D2DAB">
      <w:pPr>
        <w:pStyle w:val="EcoNormal"/>
        <w:ind w:firstLine="540"/>
        <w:jc w:val="both"/>
      </w:pPr>
      <w:r>
        <w:t>[3] ГН 2.1.5.690-98. Ориентировочные допустимые уровни (ОДУ) химических веществ в воде водных объектов хозяйственно-питьевого и культурно-бытового водопользования. Минздрав России, М., 1998</w:t>
      </w:r>
    </w:p>
    <w:p w:rsidR="007D2DAB" w:rsidRDefault="007D2DAB">
      <w:pPr>
        <w:pStyle w:val="EcoNormal"/>
        <w:ind w:firstLine="540"/>
        <w:jc w:val="both"/>
      </w:pPr>
      <w:r>
        <w:t>[4] Вредные вещества в промышленности. Справочник для химиков, ветеринаров и врачей. Под ред. Н.В. Лазарева, Э.Н. Левиной. Том 1 - 3, Л., "Химия", 1976</w:t>
      </w:r>
    </w:p>
    <w:p w:rsidR="007D2DAB" w:rsidRDefault="007D2DAB">
      <w:pPr>
        <w:pStyle w:val="EcoNormal"/>
        <w:ind w:firstLine="540"/>
        <w:jc w:val="both"/>
      </w:pPr>
      <w:bookmarkStart w:id="6" w:name="P230"/>
      <w:bookmarkEnd w:id="6"/>
      <w:r>
        <w:t>[5] ПОТ-РМ-001-93. Правила по охране труда при работе со ртутью. Минтруда России, 1993</w:t>
      </w:r>
    </w:p>
    <w:p w:rsidR="007D2DAB" w:rsidRDefault="007D2DAB">
      <w:pPr>
        <w:pStyle w:val="EcoNormal"/>
        <w:ind w:firstLine="540"/>
        <w:jc w:val="both"/>
      </w:pPr>
      <w:r>
        <w:t>[6] ГН 2.1.5.689-98. Предельно допустимые концентрации (ПДК) химических веществ в воде водных объектов хозяйственно-питьевого и культурно-бытового водопользования. Минздрав России, М., 1998</w:t>
      </w:r>
    </w:p>
    <w:p w:rsidR="007D2DAB" w:rsidRDefault="007D2DAB">
      <w:pPr>
        <w:pStyle w:val="EcoNormal"/>
        <w:ind w:firstLine="540"/>
        <w:jc w:val="both"/>
      </w:pPr>
      <w:bookmarkStart w:id="7" w:name="P232"/>
      <w:bookmarkEnd w:id="7"/>
      <w:r>
        <w:t>[7] Санитарные нормы и правила 2.01.28-85. Полигоны по обезвреживанию и захоронению токсичных промышленных отходов. Основные положения по проектированию.</w:t>
      </w: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ind w:firstLine="540"/>
        <w:jc w:val="both"/>
      </w:pPr>
    </w:p>
    <w:p w:rsidR="007D2DAB" w:rsidRDefault="007D2DA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81BF9" w:rsidRDefault="00B81BF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D2DA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D2DA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7D2DA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7D2DA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