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2958FA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4F475971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7F3F3018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января 2014 года N 71</w:t>
      </w:r>
      <w:r>
        <w:rPr>
          <w:rFonts w:ascii="Arial" w:hAnsi="Arial" w:cs="Arial"/>
          <w:b/>
          <w:bCs/>
          <w:color w:val="444444"/>
        </w:rPr>
        <w:br/>
      </w:r>
    </w:p>
    <w:p w14:paraId="36250613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границ и режима зон санитарной охраны источника питьевого водоснабжения - водозабора на Пионерном месторождении пресных подземных вод Заполярного ГНКМ</w:t>
      </w:r>
    </w:p>
    <w:p w14:paraId="4566DC6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 статьи 18 Федерального закона от 30 марта 1999 года N 52-ФЗ "О санитарно-эпидемиологическом благополучии населения", частью 3 статьи 5 Закона Ямало-Ненецкого автономного округа от 19 июля 2012 года N 62-ЗАО "О регулировании отдельных водных отношений в Ямало-Ненецком автономном округе", 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Правительства Ямало-Ненецкого автономного округа от 29 апреля 2013 года N 297-П,</w:t>
      </w:r>
      <w:r>
        <w:rPr>
          <w:rFonts w:ascii="Arial" w:hAnsi="Arial" w:cs="Arial"/>
          <w:color w:val="444444"/>
        </w:rPr>
        <w:br/>
      </w:r>
    </w:p>
    <w:p w14:paraId="1621F233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2F554A6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границы зон санитарной охраны источника питьевого водоснабжения - водозабора на Пионерном месторождении пресных подземных вод Заполярного ГНКМ, согласно приложению N 1 к настоящему приказу.</w:t>
      </w:r>
      <w:r>
        <w:rPr>
          <w:rFonts w:ascii="Arial" w:hAnsi="Arial" w:cs="Arial"/>
          <w:color w:val="444444"/>
        </w:rPr>
        <w:br/>
      </w:r>
    </w:p>
    <w:p w14:paraId="7613E38C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режим зон санитарной охраны источника питьевого водоснабжения - водозабора на Пионерном месторождении пресных подземных вод Заполярного ГНКМ, согласно приложению N 2 к настоящему приказу.</w:t>
      </w:r>
      <w:r>
        <w:rPr>
          <w:rFonts w:ascii="Arial" w:hAnsi="Arial" w:cs="Arial"/>
          <w:color w:val="444444"/>
        </w:rPr>
        <w:br/>
      </w:r>
    </w:p>
    <w:p w14:paraId="740D7069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 Муха О.Ю.</w:t>
      </w:r>
      <w:r>
        <w:rPr>
          <w:rFonts w:ascii="Arial" w:hAnsi="Arial" w:cs="Arial"/>
          <w:color w:val="444444"/>
        </w:rPr>
        <w:br/>
      </w:r>
    </w:p>
    <w:p w14:paraId="429E6468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Директор департамента </w:t>
      </w:r>
      <w:proofErr w:type="gramStart"/>
      <w:r>
        <w:rPr>
          <w:rFonts w:ascii="Arial" w:hAnsi="Arial" w:cs="Arial"/>
          <w:color w:val="444444"/>
        </w:rPr>
        <w:t>Ю.П.</w:t>
      </w:r>
      <w:proofErr w:type="gramEnd"/>
      <w:r>
        <w:rPr>
          <w:rFonts w:ascii="Arial" w:hAnsi="Arial" w:cs="Arial"/>
          <w:color w:val="444444"/>
        </w:rPr>
        <w:t xml:space="preserve"> Чеботарева</w:t>
      </w:r>
      <w:r>
        <w:rPr>
          <w:rFonts w:ascii="Arial" w:hAnsi="Arial" w:cs="Arial"/>
          <w:color w:val="444444"/>
        </w:rPr>
        <w:br/>
      </w:r>
    </w:p>
    <w:p w14:paraId="517EB1C9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"28" января 2014 года N 71</w:t>
      </w:r>
      <w:r>
        <w:rPr>
          <w:rFonts w:ascii="Arial" w:hAnsi="Arial" w:cs="Arial"/>
          <w:color w:val="444444"/>
        </w:rPr>
        <w:br/>
      </w:r>
    </w:p>
    <w:p w14:paraId="04775B38" w14:textId="77777777" w:rsidR="007D5B4D" w:rsidRDefault="007D5B4D" w:rsidP="007D5B4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</w:t>
      </w:r>
      <w:r>
        <w:rPr>
          <w:rFonts w:ascii="Arial" w:hAnsi="Arial" w:cs="Arial"/>
          <w:color w:val="444444"/>
          <w:sz w:val="24"/>
          <w:szCs w:val="24"/>
        </w:rPr>
        <w:br/>
        <w:t>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</w:t>
      </w:r>
      <w:r>
        <w:rPr>
          <w:rFonts w:ascii="Arial" w:hAnsi="Arial" w:cs="Arial"/>
          <w:color w:val="444444"/>
          <w:sz w:val="24"/>
          <w:szCs w:val="24"/>
        </w:rPr>
        <w:br/>
        <w:t>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</w:t>
      </w:r>
    </w:p>
    <w:p w14:paraId="71F315BC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ГРАНИЦЫ ЗОН САНИТАРНОЙ ОХРАНЫ</w:t>
      </w:r>
    </w:p>
    <w:p w14:paraId="1595B573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EC2D6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источника </w:t>
      </w:r>
      <w:proofErr w:type="spellStart"/>
      <w:r>
        <w:rPr>
          <w:rFonts w:ascii="Arial" w:hAnsi="Arial" w:cs="Arial"/>
          <w:color w:val="444444"/>
        </w:rPr>
        <w:t>питьевоговодоснабжения</w:t>
      </w:r>
      <w:proofErr w:type="spellEnd"/>
      <w:r>
        <w:rPr>
          <w:rFonts w:ascii="Arial" w:hAnsi="Arial" w:cs="Arial"/>
          <w:color w:val="444444"/>
        </w:rPr>
        <w:t xml:space="preserve"> -водозабора на Пионерном месторождении пресных подземных вод Заполярного ГНКМ</w:t>
      </w:r>
      <w:r>
        <w:rPr>
          <w:rFonts w:ascii="Arial" w:hAnsi="Arial" w:cs="Arial"/>
          <w:color w:val="444444"/>
        </w:rPr>
        <w:br/>
      </w:r>
    </w:p>
    <w:p w14:paraId="6D655F36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первого пояса зон санитарной охраны (далее - ЗСО) –15 м от каждой скважины.</w:t>
      </w:r>
      <w:r>
        <w:rPr>
          <w:rFonts w:ascii="Arial" w:hAnsi="Arial" w:cs="Arial"/>
          <w:color w:val="444444"/>
        </w:rPr>
        <w:br/>
      </w:r>
    </w:p>
    <w:p w14:paraId="650281CB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Границы второго пояса ЗСО:</w:t>
      </w:r>
      <w:r>
        <w:rPr>
          <w:rFonts w:ascii="Arial" w:hAnsi="Arial" w:cs="Arial"/>
          <w:color w:val="444444"/>
        </w:rPr>
        <w:br/>
      </w:r>
    </w:p>
    <w:p w14:paraId="2C3A273B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вниз по потоку - r = 50 м;</w:t>
      </w:r>
      <w:r>
        <w:rPr>
          <w:rFonts w:ascii="Arial" w:hAnsi="Arial" w:cs="Arial"/>
          <w:color w:val="444444"/>
        </w:rPr>
        <w:br/>
      </w:r>
    </w:p>
    <w:p w14:paraId="4DFFDE2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вверх по потоку - R = 85 м;</w:t>
      </w:r>
      <w:r>
        <w:rPr>
          <w:rFonts w:ascii="Arial" w:hAnsi="Arial" w:cs="Arial"/>
          <w:color w:val="444444"/>
        </w:rPr>
        <w:br/>
      </w:r>
    </w:p>
    <w:p w14:paraId="6BFA17DE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половина ширины - d = 190 м.</w:t>
      </w:r>
      <w:r>
        <w:rPr>
          <w:rFonts w:ascii="Arial" w:hAnsi="Arial" w:cs="Arial"/>
          <w:color w:val="444444"/>
        </w:rPr>
        <w:br/>
      </w:r>
    </w:p>
    <w:p w14:paraId="74728519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Границы третьего пояса ЗСО:</w:t>
      </w:r>
      <w:r>
        <w:rPr>
          <w:rFonts w:ascii="Arial" w:hAnsi="Arial" w:cs="Arial"/>
          <w:color w:val="444444"/>
        </w:rPr>
        <w:br/>
      </w:r>
    </w:p>
    <w:p w14:paraId="68690E2F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вниз по потоку - r = 50 м;</w:t>
      </w:r>
      <w:r>
        <w:rPr>
          <w:rFonts w:ascii="Arial" w:hAnsi="Arial" w:cs="Arial"/>
          <w:color w:val="444444"/>
        </w:rPr>
        <w:br/>
      </w:r>
    </w:p>
    <w:p w14:paraId="215215E4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вверх по потоку -R = 701 м;</w:t>
      </w:r>
      <w:r>
        <w:rPr>
          <w:rFonts w:ascii="Arial" w:hAnsi="Arial" w:cs="Arial"/>
          <w:color w:val="444444"/>
        </w:rPr>
        <w:br/>
      </w:r>
    </w:p>
    <w:p w14:paraId="651E861F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половина ширины -d = 260 м.</w:t>
      </w:r>
      <w:r>
        <w:rPr>
          <w:rFonts w:ascii="Arial" w:hAnsi="Arial" w:cs="Arial"/>
          <w:color w:val="444444"/>
        </w:rPr>
        <w:br/>
      </w:r>
    </w:p>
    <w:p w14:paraId="5F0C393D" w14:textId="77777777" w:rsidR="007D5B4D" w:rsidRDefault="007D5B4D" w:rsidP="007D5B4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</w:t>
      </w:r>
      <w:r>
        <w:rPr>
          <w:rFonts w:ascii="Arial" w:hAnsi="Arial" w:cs="Arial"/>
          <w:color w:val="444444"/>
          <w:sz w:val="24"/>
          <w:szCs w:val="24"/>
        </w:rPr>
        <w:br/>
        <w:t>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</w:t>
      </w:r>
      <w:r>
        <w:rPr>
          <w:rFonts w:ascii="Arial" w:hAnsi="Arial" w:cs="Arial"/>
          <w:color w:val="444444"/>
          <w:sz w:val="24"/>
          <w:szCs w:val="24"/>
        </w:rPr>
        <w:br/>
        <w:t>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</w:t>
      </w:r>
    </w:p>
    <w:p w14:paraId="72FCBB2A" w14:textId="77777777" w:rsidR="007D5B4D" w:rsidRDefault="007D5B4D" w:rsidP="007D5B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РЕЖИМ ЗОН САНИТАРНОЙ ОХРАНЫ</w:t>
      </w:r>
    </w:p>
    <w:p w14:paraId="64A52A93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F2E08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источника </w:t>
      </w:r>
      <w:proofErr w:type="spellStart"/>
      <w:r>
        <w:rPr>
          <w:rFonts w:ascii="Arial" w:hAnsi="Arial" w:cs="Arial"/>
          <w:color w:val="444444"/>
        </w:rPr>
        <w:t>питьевоговодоснабжения</w:t>
      </w:r>
      <w:proofErr w:type="spellEnd"/>
      <w:r>
        <w:rPr>
          <w:rFonts w:ascii="Arial" w:hAnsi="Arial" w:cs="Arial"/>
          <w:color w:val="444444"/>
        </w:rPr>
        <w:t xml:space="preserve"> -водозабора на Пионерном месторождении пресных подземных вод Заполярного ГНКМ</w:t>
      </w:r>
      <w:r>
        <w:rPr>
          <w:rFonts w:ascii="Arial" w:hAnsi="Arial" w:cs="Arial"/>
          <w:color w:val="444444"/>
        </w:rPr>
        <w:br/>
      </w:r>
    </w:p>
    <w:p w14:paraId="7175C092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ЗСО.</w:t>
      </w:r>
      <w:r>
        <w:rPr>
          <w:rFonts w:ascii="Arial" w:hAnsi="Arial" w:cs="Arial"/>
          <w:color w:val="444444"/>
        </w:rPr>
        <w:br/>
      </w:r>
    </w:p>
    <w:p w14:paraId="4D698ECF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  <w:r>
        <w:rPr>
          <w:rFonts w:ascii="Arial" w:hAnsi="Arial" w:cs="Arial"/>
          <w:color w:val="444444"/>
        </w:rPr>
        <w:br/>
      </w:r>
    </w:p>
    <w:p w14:paraId="6598791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применение ядохимикатов и удобрений.</w:t>
      </w:r>
      <w:r>
        <w:rPr>
          <w:rFonts w:ascii="Arial" w:hAnsi="Arial" w:cs="Arial"/>
          <w:color w:val="444444"/>
        </w:rPr>
        <w:br/>
      </w:r>
    </w:p>
    <w:p w14:paraId="256A0B53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704129D2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  <w:r>
        <w:rPr>
          <w:rFonts w:ascii="Arial" w:hAnsi="Arial" w:cs="Arial"/>
          <w:color w:val="444444"/>
        </w:rPr>
        <w:br/>
      </w:r>
    </w:p>
    <w:p w14:paraId="0EEE3FC0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Водопроводные сооружения, расположенные в первом поясе ЗСО, должны быть оборудованы с учетом предотвращения возможности загрязнения питьевой воды через оголовки и устья скважин, люки и переливные трубы резервуаров и устройства заливки насосов.</w:t>
      </w:r>
      <w:r>
        <w:rPr>
          <w:rFonts w:ascii="Arial" w:hAnsi="Arial" w:cs="Arial"/>
          <w:color w:val="444444"/>
        </w:rPr>
        <w:br/>
      </w:r>
    </w:p>
    <w:p w14:paraId="65104FF0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производительности, предусмотренной при его проектировании и обосновании границ ЗСО.</w:t>
      </w:r>
      <w:r>
        <w:rPr>
          <w:rFonts w:ascii="Arial" w:hAnsi="Arial" w:cs="Arial"/>
          <w:color w:val="444444"/>
        </w:rPr>
        <w:br/>
      </w:r>
    </w:p>
    <w:p w14:paraId="3DD783F4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0FEDF259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Выявление, тампонирование или восстановление всех старых, бездействующих, дефектных или неправильно эксплуатируемых скважин, представляющих опасность в части возможности загрязнения водоносных горизонтов.</w:t>
      </w:r>
      <w:r>
        <w:rPr>
          <w:rFonts w:ascii="Arial" w:hAnsi="Arial" w:cs="Arial"/>
          <w:color w:val="444444"/>
        </w:rPr>
        <w:br/>
      </w:r>
    </w:p>
    <w:p w14:paraId="3676F77B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Бурение новых скважин и новое строительство, связанное с нарушением почвенного покрова, производится при обязательном согласовании с центром государственного санитарно-эпидемиологического надзора.</w:t>
      </w:r>
      <w:r>
        <w:rPr>
          <w:rFonts w:ascii="Arial" w:hAnsi="Arial" w:cs="Arial"/>
          <w:color w:val="444444"/>
        </w:rPr>
        <w:br/>
      </w:r>
    </w:p>
    <w:p w14:paraId="0D00F78A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Запрещение закачки отработанных вод в подземные горизонты, подземного складирования твердых отходов и разработки недр земли.</w:t>
      </w:r>
      <w:r>
        <w:rPr>
          <w:rFonts w:ascii="Arial" w:hAnsi="Arial" w:cs="Arial"/>
          <w:color w:val="444444"/>
        </w:rPr>
        <w:br/>
      </w:r>
    </w:p>
    <w:p w14:paraId="7925120A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Запрещение размещения складов горюче-смазочных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1E32109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контроля.</w:t>
      </w:r>
      <w:r>
        <w:rPr>
          <w:rFonts w:ascii="Arial" w:hAnsi="Arial" w:cs="Arial"/>
          <w:color w:val="444444"/>
        </w:rPr>
        <w:br/>
      </w:r>
    </w:p>
    <w:p w14:paraId="01B2DCDB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Своевременное выполнение необходимых мероприятий по санитарной охране поверхностных вод, имеющих непосредственную гидрологическую связь с используемым водоносным горизонтом, в соответствии с гигиеническими требованиями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45CF5DED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3F5338EC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подземных источников водоснабжения подлежат выполнению следующие дополнительные мероприятия:</w:t>
      </w:r>
      <w:r>
        <w:rPr>
          <w:rFonts w:ascii="Arial" w:hAnsi="Arial" w:cs="Arial"/>
          <w:color w:val="444444"/>
        </w:rPr>
        <w:br/>
      </w:r>
    </w:p>
    <w:p w14:paraId="76BB8ED2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 Не допускается:</w:t>
      </w:r>
      <w:r>
        <w:rPr>
          <w:rFonts w:ascii="Arial" w:hAnsi="Arial" w:cs="Arial"/>
          <w:color w:val="444444"/>
        </w:rPr>
        <w:br/>
      </w:r>
    </w:p>
    <w:p w14:paraId="14630D5F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  <w:r>
        <w:rPr>
          <w:rFonts w:ascii="Arial" w:hAnsi="Arial" w:cs="Arial"/>
          <w:color w:val="444444"/>
        </w:rPr>
        <w:br/>
      </w:r>
    </w:p>
    <w:p w14:paraId="3704AB63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применение удобрений и ядохимикатов;</w:t>
      </w:r>
      <w:r>
        <w:rPr>
          <w:rFonts w:ascii="Arial" w:hAnsi="Arial" w:cs="Arial"/>
          <w:color w:val="444444"/>
        </w:rPr>
        <w:br/>
      </w:r>
    </w:p>
    <w:p w14:paraId="492FBF71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рубка леса главного пользования и реконструкции.</w:t>
      </w:r>
      <w:r>
        <w:rPr>
          <w:rFonts w:ascii="Arial" w:hAnsi="Arial" w:cs="Arial"/>
          <w:color w:val="444444"/>
        </w:rPr>
        <w:br/>
      </w:r>
    </w:p>
    <w:p w14:paraId="47D04105" w14:textId="77777777" w:rsidR="007D5B4D" w:rsidRDefault="007D5B4D" w:rsidP="007D5B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</w:p>
    <w:p w14:paraId="1B5B3708" w14:textId="77777777" w:rsidR="007D5B4D" w:rsidRDefault="007D5B4D" w:rsidP="007D5B4D"/>
    <w:p w14:paraId="7FB5B3F1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5B4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D5B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5B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7D5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D5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