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968C3" w:rsidRPr="00A968C3" w:rsidRDefault="00A968C3" w:rsidP="00A968C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"ТОТЬМА-ВОДОКАНАЛ"</w:t>
      </w: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ПРИКАЗ</w:t>
      </w: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года N 586-р</w:t>
      </w: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ОБ УТВЕРЖДЕНИИ ПРЕДЕЛЬНЫХ ТАРИФОВ НА ЗАХОРОНЕНИЕ ТВЕРДЫХ КОММУНАЛЬНЫХ ОТХОДОВ ООО "ТОТЬМА-ВОДОКАНАЛ"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В соответствии с Федеральным законом от 24 июня 1998 года N 89-ФЗ "Об отходах производства и потребления", постановлением Правительства Российской Федерации от 30 мая 2016 года N 484 "О ценообразовании в области обращения с твердыми коммунальными отходами", Положением о Департаменте топливно-энергетического комплекса и тарифного регулирования Вологодской области, утвержденным постановлением Правительства Вологодской области от 16 ноября 2015 года N 958,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1. Утвердить предельные тарифы на захоронение твердых коммунальных отходов ООО "Тотьма-Водоканал" согласно приложению 1 к настоящему приказу.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Долгосрочные параметры регулирования тарифов приведены в приложении 2 к настоящему приказу.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2. Тарифы, утвержденные пунктом 1 настоящего приказа, действуют с 1 января 2018 года по 31 декабря 2020 года.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3. Утвердить производственную программу ООО "Тотьма-Водоканал" в области обращения с твердыми коммунальными отходами согласно приложению 3 к настоящему приказу.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4. Настоящий приказ вступает в силу с 1 января 2018 года.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Начальник Департамента</w:t>
      </w:r>
    </w:p>
    <w:p w:rsid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А.Е.СТРИЖОВ</w:t>
      </w:r>
    </w:p>
    <w:p w:rsid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1. ПРЕДЕЛЬНЫЕ ТАРИФЫ НА ЗАХОРОНЕНИЕ ТВЕРДЫХ КОММУНАЛЬНЫХ ОТХОДОВ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1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404529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586-р</w:t>
      </w: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6"/>
        <w:gridCol w:w="2847"/>
        <w:gridCol w:w="957"/>
        <w:gridCol w:w="1358"/>
        <w:gridCol w:w="1512"/>
        <w:gridCol w:w="1501"/>
        <w:gridCol w:w="1424"/>
      </w:tblGrid>
      <w:tr w:rsidR="00A968C3" w:rsidRPr="00A968C3" w:rsidTr="00A968C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Предельный тариф на захоронение твердых коммунальных отходов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руб./куб. м 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руб./</w:t>
            </w:r>
            <w:proofErr w:type="spellStart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тн</w:t>
            </w:r>
            <w:proofErr w:type="spellEnd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</w:t>
            </w: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июня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с 1 июля по 31 декабря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января по 30 июня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с 1 июля по 31 </w:t>
            </w: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 xml:space="preserve">декабря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"Тотьма-Водоканал" (организация не является плательщиком НДС)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89.10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166.36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685.38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1279.72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166.36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167.48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1279.72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1288.22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167.48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169.32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1288.22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1302.48 </w:t>
            </w:r>
          </w:p>
        </w:tc>
      </w:tr>
    </w:tbl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2. 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2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586-р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0"/>
        <w:gridCol w:w="2467"/>
        <w:gridCol w:w="810"/>
        <w:gridCol w:w="1995"/>
        <w:gridCol w:w="1976"/>
        <w:gridCol w:w="2387"/>
      </w:tblGrid>
      <w:tr w:rsidR="00A968C3" w:rsidRPr="00A968C3" w:rsidTr="00A968C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/</w:t>
            </w:r>
            <w:proofErr w:type="spellStart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п</w:t>
            </w:r>
            <w:proofErr w:type="spellEnd"/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Наименование регулируемой организации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Год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Базовый уровень операционных расходов, тыс. руб.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Индекс эффективности операционных расходов, %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Показатели энергосбережения и энергетической эффективности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ООО "Тотьма-Водоканал"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1588.3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2020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1.0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 w:rsidP="00A968C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 w:rsidRPr="00A968C3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>-</w:t>
            </w:r>
          </w:p>
        </w:tc>
      </w:tr>
    </w:tbl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Приложение 3. ПРОИЗВОДСТВЕННАЯ ПРОГРАММА В ОБЛАСТИ ОБРАЩЕНИЯ С ТВЕРДЫМИ КОММУНАЛЬНЫМИ ОТХОДАМИ</w:t>
      </w:r>
    </w:p>
    <w:p w:rsidR="00A968C3" w:rsidRPr="00A968C3" w:rsidRDefault="00A968C3" w:rsidP="00A968C3">
      <w:pPr>
        <w:jc w:val="center"/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Приложение 3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к Приказу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Департамента топливно-энергетического комплекса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и тарифного регулирования области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от 14 декабря 2017 г. N 586-р</w:t>
      </w:r>
    </w:p>
    <w:p w:rsidR="00A968C3" w:rsidRPr="00A968C3" w:rsidRDefault="00A968C3" w:rsidP="00A968C3">
      <w:pPr>
        <w:jc w:val="right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:rsidR="00A968C3" w:rsidRPr="00A968C3" w:rsidRDefault="00A968C3" w:rsidP="00A968C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I. Паспорт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30"/>
        <w:gridCol w:w="6865"/>
      </w:tblGrid>
      <w:tr w:rsidR="00A968C3" w:rsidRPr="00A968C3" w:rsidTr="00A968C3">
        <w:trPr>
          <w:trHeight w:val="15"/>
          <w:tblCellSpacing w:w="15" w:type="dxa"/>
        </w:trPr>
        <w:tc>
          <w:tcPr>
            <w:tcW w:w="4620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108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Полное наименование регулируемой организации </w:t>
            </w:r>
          </w:p>
        </w:tc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Общество с ограниченной ответственностью "Тотьма-Водоканал"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ИНН/КПП </w:t>
            </w:r>
          </w:p>
        </w:tc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3518009463/351801001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Юридический адрес, почтовый адрес, телефон, факс </w:t>
            </w:r>
          </w:p>
        </w:tc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161300, Россия, Вологодская область, г. Тотьма, ул. Ленина, 58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Вид деятельности </w:t>
            </w:r>
          </w:p>
        </w:tc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захоронение твердых коммунальных отходов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Наименование уполномоченного органа, утвердившего производственную программу </w:t>
            </w:r>
          </w:p>
        </w:tc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Департамент топливно-энергетического комплекса и тарифного регулирования Вологодской области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Юридический адрес, телефон, факс </w:t>
            </w:r>
          </w:p>
        </w:tc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160012, Вологодская область, г. Вологда, Советский пр., д. 80б, тел./факс: (8172) 23-01-30/(8172) 23-01-30 </w:t>
            </w:r>
            <w:proofErr w:type="spellStart"/>
            <w:r w:rsidRPr="00A968C3">
              <w:rPr>
                <w:color w:val="262626" w:themeColor="text1" w:themeTint="D9"/>
              </w:rPr>
              <w:t>доб</w:t>
            </w:r>
            <w:proofErr w:type="spellEnd"/>
            <w:r w:rsidRPr="00A968C3">
              <w:rPr>
                <w:color w:val="262626" w:themeColor="text1" w:themeTint="D9"/>
              </w:rPr>
              <w:t xml:space="preserve">. 1415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Период реализации </w:t>
            </w:r>
          </w:p>
        </w:tc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с 1 января 2018 года по 31 декабря 2020 года </w:t>
            </w:r>
          </w:p>
        </w:tc>
      </w:tr>
    </w:tbl>
    <w:p w:rsidR="00A968C3" w:rsidRPr="00A968C3" w:rsidRDefault="00A968C3" w:rsidP="00A968C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lastRenderedPageBreak/>
        <w:t>II. Планируемый объем оказания услуг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79"/>
        <w:gridCol w:w="5936"/>
        <w:gridCol w:w="1250"/>
        <w:gridCol w:w="1250"/>
        <w:gridCol w:w="1180"/>
      </w:tblGrid>
      <w:tr w:rsidR="00A968C3" w:rsidRPr="00A968C3" w:rsidTr="00A968C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>/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2020 год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1.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33026.0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33026.0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33026.0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2.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A968C3">
              <w:rPr>
                <w:color w:val="262626" w:themeColor="text1" w:themeTint="D9"/>
              </w:rPr>
              <w:t>тн</w:t>
            </w:r>
            <w:proofErr w:type="spellEnd"/>
            <w:r w:rsidRPr="00A968C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4293.4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4293.4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4293.4 </w:t>
            </w:r>
          </w:p>
        </w:tc>
      </w:tr>
    </w:tbl>
    <w:p w:rsidR="00A968C3" w:rsidRPr="00A968C3" w:rsidRDefault="00A968C3" w:rsidP="00A968C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III. Объем финансовых потребностей, необходимых для реализации производственной программы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1"/>
        <w:gridCol w:w="6094"/>
        <w:gridCol w:w="1198"/>
        <w:gridCol w:w="1198"/>
        <w:gridCol w:w="1124"/>
      </w:tblGrid>
      <w:tr w:rsidR="00A968C3" w:rsidRPr="00A968C3" w:rsidTr="00A968C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>/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2020 год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1.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Объем финансовых потребностей,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4218.5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5512.6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5561.4 </w:t>
            </w:r>
          </w:p>
        </w:tc>
      </w:tr>
    </w:tbl>
    <w:p w:rsidR="00A968C3" w:rsidRPr="00A968C3" w:rsidRDefault="00A968C3" w:rsidP="00A968C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IV. Плановые значения показателей эффективности объектов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3"/>
        <w:gridCol w:w="6365"/>
        <w:gridCol w:w="1107"/>
        <w:gridCol w:w="1107"/>
        <w:gridCol w:w="1033"/>
      </w:tblGrid>
      <w:tr w:rsidR="00A968C3" w:rsidRPr="00A968C3" w:rsidTr="00A968C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>/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2018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2019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2020 год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1.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2.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0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0 </w:t>
            </w:r>
          </w:p>
        </w:tc>
      </w:tr>
    </w:tbl>
    <w:p w:rsidR="00A968C3" w:rsidRPr="00A968C3" w:rsidRDefault="00A968C3" w:rsidP="00A968C3">
      <w:pPr>
        <w:pStyle w:val="3"/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  <w:r w:rsidRPr="00A968C3">
        <w:rPr>
          <w:rFonts w:ascii="Times New Roman" w:hAnsi="Times New Roman" w:cs="Times New Roman"/>
          <w:color w:val="262626" w:themeColor="text1" w:themeTint="D9"/>
          <w:sz w:val="24"/>
          <w:szCs w:val="24"/>
        </w:rPr>
        <w:t>V. Отчет об исполнении производственной программы</w:t>
      </w:r>
    </w:p>
    <w:p w:rsidR="00A968C3" w:rsidRDefault="00A968C3" w:rsidP="00A968C3">
      <w:pPr>
        <w:pStyle w:val="formattext"/>
        <w:rPr>
          <w:color w:val="262626" w:themeColor="text1" w:themeTint="D9"/>
        </w:rPr>
      </w:pPr>
    </w:p>
    <w:p w:rsidR="00A968C3" w:rsidRDefault="00A968C3" w:rsidP="00A968C3">
      <w:pPr>
        <w:pStyle w:val="formattext"/>
        <w:rPr>
          <w:color w:val="262626" w:themeColor="text1" w:themeTint="D9"/>
        </w:rPr>
      </w:pPr>
      <w:r w:rsidRPr="00A968C3">
        <w:rPr>
          <w:color w:val="262626" w:themeColor="text1" w:themeTint="D9"/>
        </w:rPr>
        <w:t>Фактический объем оказания услуг</w:t>
      </w:r>
    </w:p>
    <w:p w:rsidR="00A968C3" w:rsidRPr="00A968C3" w:rsidRDefault="00A968C3" w:rsidP="00A968C3">
      <w:pPr>
        <w:pStyle w:val="formattext"/>
        <w:rPr>
          <w:color w:val="262626" w:themeColor="text1" w:themeTint="D9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4"/>
        <w:gridCol w:w="6198"/>
        <w:gridCol w:w="1264"/>
        <w:gridCol w:w="1112"/>
        <w:gridCol w:w="1037"/>
      </w:tblGrid>
      <w:tr w:rsidR="00A968C3" w:rsidRPr="00A968C3" w:rsidTr="00A968C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>/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2018 год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1.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Объем твердых коммунальных отходов, куб. м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33026.0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2.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Масса твердых коммунальных отходов, </w:t>
            </w:r>
            <w:proofErr w:type="spellStart"/>
            <w:r w:rsidRPr="00A968C3">
              <w:rPr>
                <w:color w:val="262626" w:themeColor="text1" w:themeTint="D9"/>
              </w:rPr>
              <w:t>тн</w:t>
            </w:r>
            <w:proofErr w:type="spellEnd"/>
            <w:r w:rsidRPr="00A968C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</w:tr>
    </w:tbl>
    <w:p w:rsidR="00A968C3" w:rsidRDefault="00A968C3" w:rsidP="00A968C3">
      <w:pPr>
        <w:pStyle w:val="formattext"/>
        <w:rPr>
          <w:color w:val="262626" w:themeColor="text1" w:themeTint="D9"/>
        </w:rPr>
      </w:pPr>
    </w:p>
    <w:p w:rsidR="00A968C3" w:rsidRDefault="00A968C3" w:rsidP="00A968C3">
      <w:pPr>
        <w:pStyle w:val="formattext"/>
        <w:rPr>
          <w:color w:val="262626" w:themeColor="text1" w:themeTint="D9"/>
        </w:rPr>
      </w:pPr>
    </w:p>
    <w:p w:rsidR="00A968C3" w:rsidRDefault="00A968C3" w:rsidP="00A968C3">
      <w:pPr>
        <w:pStyle w:val="formattext"/>
        <w:rPr>
          <w:color w:val="262626" w:themeColor="text1" w:themeTint="D9"/>
        </w:rPr>
      </w:pPr>
      <w:r w:rsidRPr="00A968C3">
        <w:rPr>
          <w:color w:val="262626" w:themeColor="text1" w:themeTint="D9"/>
        </w:rPr>
        <w:t>Реализация мероприятий производственной программы</w:t>
      </w:r>
    </w:p>
    <w:p w:rsidR="00A968C3" w:rsidRPr="00A968C3" w:rsidRDefault="00A968C3" w:rsidP="00A968C3">
      <w:pPr>
        <w:pStyle w:val="formattext"/>
        <w:rPr>
          <w:color w:val="262626" w:themeColor="text1" w:themeTint="D9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5"/>
        <w:gridCol w:w="6243"/>
        <w:gridCol w:w="1208"/>
        <w:gridCol w:w="1118"/>
        <w:gridCol w:w="1041"/>
      </w:tblGrid>
      <w:tr w:rsidR="00A968C3" w:rsidRPr="00A968C3" w:rsidTr="00A968C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>/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2018 год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1.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Текущая эксплуатация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1888.8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в т.ч. текущий или капитальный ремонт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135.0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</w:tr>
    </w:tbl>
    <w:p w:rsidR="00A968C3" w:rsidRDefault="00A968C3" w:rsidP="00A968C3">
      <w:pPr>
        <w:pStyle w:val="formattext"/>
        <w:rPr>
          <w:color w:val="262626" w:themeColor="text1" w:themeTint="D9"/>
        </w:rPr>
      </w:pPr>
    </w:p>
    <w:p w:rsidR="00A968C3" w:rsidRDefault="00A968C3" w:rsidP="00A968C3">
      <w:pPr>
        <w:pStyle w:val="formattext"/>
        <w:rPr>
          <w:color w:val="262626" w:themeColor="text1" w:themeTint="D9"/>
        </w:rPr>
      </w:pPr>
    </w:p>
    <w:p w:rsidR="00A968C3" w:rsidRDefault="00A968C3" w:rsidP="00A968C3">
      <w:pPr>
        <w:pStyle w:val="formattext"/>
        <w:rPr>
          <w:color w:val="262626" w:themeColor="text1" w:themeTint="D9"/>
        </w:rPr>
      </w:pPr>
      <w:r w:rsidRPr="00A968C3">
        <w:rPr>
          <w:color w:val="262626" w:themeColor="text1" w:themeTint="D9"/>
        </w:rPr>
        <w:t>Фактические значения показателей эффективности объектов</w:t>
      </w:r>
    </w:p>
    <w:p w:rsidR="00A968C3" w:rsidRPr="00A968C3" w:rsidRDefault="00A968C3" w:rsidP="00A968C3">
      <w:pPr>
        <w:pStyle w:val="formattext"/>
        <w:rPr>
          <w:color w:val="262626" w:themeColor="text1" w:themeTint="D9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3"/>
        <w:gridCol w:w="6365"/>
        <w:gridCol w:w="1107"/>
        <w:gridCol w:w="1107"/>
        <w:gridCol w:w="1033"/>
      </w:tblGrid>
      <w:tr w:rsidR="00A968C3" w:rsidRPr="00A968C3" w:rsidTr="00A968C3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294" w:type="dxa"/>
            <w:vAlign w:val="center"/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>
              <w:rPr>
                <w:color w:val="262626" w:themeColor="text1" w:themeTint="D9"/>
              </w:rPr>
              <w:t xml:space="preserve">N 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>/</w:t>
            </w:r>
            <w:proofErr w:type="spellStart"/>
            <w:r w:rsidRPr="00A968C3">
              <w:rPr>
                <w:color w:val="262626" w:themeColor="text1" w:themeTint="D9"/>
              </w:rPr>
              <w:t>п</w:t>
            </w:r>
            <w:proofErr w:type="spellEnd"/>
            <w:r w:rsidRPr="00A968C3">
              <w:rPr>
                <w:color w:val="262626" w:themeColor="text1" w:themeTint="D9"/>
              </w:rPr>
              <w:t xml:space="preserve"> 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Наименование показателя </w:t>
            </w: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Значение показателя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rPr>
                <w:rFonts w:ascii="Times New Roman" w:hAnsi="Times New Roman" w:cs="Times New Roman"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2016 год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2017 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2018 год 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1.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Доля проб подземных вод, почвы и воздуха, отобранных </w:t>
            </w:r>
            <w:r w:rsidRPr="00A968C3">
              <w:rPr>
                <w:color w:val="262626" w:themeColor="text1" w:themeTint="D9"/>
              </w:rPr>
              <w:lastRenderedPageBreak/>
              <w:t>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lastRenderedPageBreak/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</w:tr>
      <w:tr w:rsidR="00A968C3" w:rsidRPr="00A968C3" w:rsidTr="00A968C3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lastRenderedPageBreak/>
              <w:t>2.</w:t>
            </w:r>
          </w:p>
        </w:tc>
        <w:tc>
          <w:tcPr>
            <w:tcW w:w="107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 xml:space="preserve"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94" w:type="dxa"/>
              <w:bottom w:w="15" w:type="dxa"/>
              <w:right w:w="94" w:type="dxa"/>
            </w:tcMar>
            <w:hideMark/>
          </w:tcPr>
          <w:p w:rsidR="00A968C3" w:rsidRPr="00A968C3" w:rsidRDefault="00A968C3">
            <w:pPr>
              <w:pStyle w:val="formattext"/>
              <w:rPr>
                <w:color w:val="262626" w:themeColor="text1" w:themeTint="D9"/>
              </w:rPr>
            </w:pPr>
            <w:r w:rsidRPr="00A968C3">
              <w:rPr>
                <w:color w:val="262626" w:themeColor="text1" w:themeTint="D9"/>
              </w:rPr>
              <w:t>-</w:t>
            </w:r>
          </w:p>
        </w:tc>
      </w:tr>
    </w:tbl>
    <w:p w:rsidR="00A968C3" w:rsidRPr="00FE545E" w:rsidRDefault="00A968C3" w:rsidP="00A968C3">
      <w:pPr>
        <w:pStyle w:val="formattext"/>
        <w:rPr>
          <w:color w:val="262626" w:themeColor="text1" w:themeTint="D9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C25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4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3B2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C7CE9"/>
  </w:style>
  <w:style w:type="paragraph" w:styleId="a9">
    <w:name w:val="footer"/>
    <w:basedOn w:val="a"/>
    <w:link w:val="aa"/>
    <w:uiPriority w:val="99"/>
    <w:semiHidden/>
    <w:unhideWhenUsed/>
    <w:rsid w:val="001C7C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C7CE9"/>
  </w:style>
  <w:style w:type="character" w:customStyle="1" w:styleId="30">
    <w:name w:val="Заголовок 3 Знак"/>
    <w:basedOn w:val="a0"/>
    <w:link w:val="3"/>
    <w:uiPriority w:val="9"/>
    <w:semiHidden/>
    <w:rsid w:val="007C257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7747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8D3B27"/>
    <w:rPr>
      <w:rFonts w:asciiTheme="majorHAnsi" w:eastAsiaTheme="majorEastAsia" w:hAnsiTheme="majorHAnsi" w:cstheme="majorBidi"/>
      <w:color w:val="1F3763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86d7f2a9a6c42a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