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0C341A7" w14:textId="77777777" w:rsidR="00B04469" w:rsidRDefault="00B04469" w:rsidP="00B0446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ТУЛЬСКОЙ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28 сентября 2021 года N 609</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 на территории Тульской области</w:t>
      </w:r>
    </w:p>
    <w:p w14:paraId="1DBA86CD" w14:textId="77777777" w:rsidR="00B04469" w:rsidRDefault="00B04469" w:rsidP="00B04469">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7D225D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пунктом 1 статьи 33 Федерального закона от 14 марта 1995 года N 33-ФЗ "Об особо охраняемых природных территориях", Федеральным законом от 31 июля 2020 года N 248-ФЗ "О государственном контроле (надзоре) и муниципальном контроле в Российской Федерации", на основании статьи 48 Устава (Основного Закона) Тульской области правительство Тульской области постановляет:</w:t>
      </w:r>
      <w:r>
        <w:rPr>
          <w:rFonts w:ascii="Arial" w:hAnsi="Arial" w:cs="Arial"/>
          <w:color w:val="444444"/>
        </w:rPr>
        <w:br/>
      </w:r>
    </w:p>
    <w:p w14:paraId="74035C6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FFC184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Положение о региональном государственном контроле (надзоре) в области охраны и использования особо охраняемых природных территорий на территории Тульской области (приложение).</w:t>
      </w:r>
      <w:r>
        <w:rPr>
          <w:rFonts w:ascii="Arial" w:hAnsi="Arial" w:cs="Arial"/>
          <w:color w:val="444444"/>
        </w:rPr>
        <w:br/>
      </w:r>
    </w:p>
    <w:p w14:paraId="453C659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91206C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Постановление вступает в силу:</w:t>
      </w:r>
      <w:r>
        <w:rPr>
          <w:rFonts w:ascii="Arial" w:hAnsi="Arial" w:cs="Arial"/>
          <w:color w:val="444444"/>
        </w:rPr>
        <w:br/>
      </w:r>
    </w:p>
    <w:p w14:paraId="0399FD1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58F598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части формирования плана проведения плановых контрольных (надзорных) мероприятий на очередной календарный год со дня официального опубликования;</w:t>
      </w:r>
      <w:r>
        <w:rPr>
          <w:rFonts w:ascii="Arial" w:hAnsi="Arial" w:cs="Arial"/>
          <w:color w:val="444444"/>
        </w:rPr>
        <w:br/>
      </w:r>
    </w:p>
    <w:p w14:paraId="276AB21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33FD81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части осуществления регионального государственного контроля (надзора) в области охраны и использования особо охраняемых природных территорий на территории Тульской области с 1 января 2022 года.</w:t>
      </w:r>
      <w:r>
        <w:rPr>
          <w:rFonts w:ascii="Arial" w:hAnsi="Arial" w:cs="Arial"/>
          <w:color w:val="444444"/>
        </w:rPr>
        <w:br/>
      </w:r>
    </w:p>
    <w:p w14:paraId="035247EC" w14:textId="77777777" w:rsidR="00B04469" w:rsidRDefault="00B04469" w:rsidP="00B0446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Первый заместитель Губернатора</w:t>
      </w:r>
      <w:r>
        <w:rPr>
          <w:rFonts w:ascii="Arial" w:hAnsi="Arial" w:cs="Arial"/>
          <w:color w:val="444444"/>
        </w:rPr>
        <w:br/>
        <w:t>Тульской области - председатель</w:t>
      </w:r>
      <w:r>
        <w:rPr>
          <w:rFonts w:ascii="Arial" w:hAnsi="Arial" w:cs="Arial"/>
          <w:color w:val="444444"/>
        </w:rPr>
        <w:br/>
        <w:t>правительства Тульской области</w:t>
      </w:r>
      <w:r>
        <w:rPr>
          <w:rFonts w:ascii="Arial" w:hAnsi="Arial" w:cs="Arial"/>
          <w:color w:val="444444"/>
        </w:rPr>
        <w:br/>
        <w:t>В.В.ШЕРИН</w:t>
      </w:r>
    </w:p>
    <w:p w14:paraId="069DE07C" w14:textId="77777777" w:rsidR="00B04469" w:rsidRDefault="00B04469" w:rsidP="00B04469">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Тульской области</w:t>
      </w:r>
      <w:r>
        <w:rPr>
          <w:rFonts w:ascii="Arial" w:hAnsi="Arial" w:cs="Arial"/>
          <w:color w:val="444444"/>
          <w:sz w:val="24"/>
          <w:szCs w:val="24"/>
        </w:rPr>
        <w:br/>
        <w:t>от 28.09.2021 N 609</w:t>
      </w:r>
    </w:p>
    <w:p w14:paraId="71B9ADEB" w14:textId="77777777" w:rsidR="00B04469" w:rsidRDefault="00B04469" w:rsidP="00B0446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r>
      <w:r>
        <w:rPr>
          <w:rFonts w:ascii="Arial" w:hAnsi="Arial" w:cs="Arial"/>
          <w:b/>
          <w:bCs/>
          <w:color w:val="444444"/>
        </w:rPr>
        <w:lastRenderedPageBreak/>
        <w:t>ПОЛОЖЕНИЕ О РЕГИОНАЛЬНОМ ГОСУДАРСТВЕННОМ КОНТРОЛЕ (НАДЗОРЕ) В ОБЛАСТИ ОХРАНЫ И ИСПОЛЬЗОВАНИЯ ОСОБО ОХРАНЯЕМЫХ ПРИРОДНЫХ ТЕРРИТОРИЙ НА ТЕРРИТОРИИ ТУЛЬСКОЙ ОБЛАСТИ</w:t>
      </w:r>
    </w:p>
    <w:p w14:paraId="7B51FC0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33EB09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Настоящее Положение определяет порядок осуществления регионального государственного контроля (надзора) в области охраны и использования особо охраняемых природных территорий на территории Тульской области (далее - региональный государственный контроль).</w:t>
      </w:r>
      <w:r>
        <w:rPr>
          <w:rFonts w:ascii="Arial" w:hAnsi="Arial" w:cs="Arial"/>
          <w:color w:val="444444"/>
        </w:rPr>
        <w:br/>
      </w:r>
    </w:p>
    <w:p w14:paraId="6708C00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5BAE6F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Предметом регионального государственного контроля является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от 14 марта 1995 года N 33-ФЗ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Тульской области, принятыми в пределах полномочий по регулированию отношений в области охраны и использования особо охраняемых природных территорий (далее - обязательные требования), касающихся:</w:t>
      </w:r>
      <w:r>
        <w:rPr>
          <w:rFonts w:ascii="Arial" w:hAnsi="Arial" w:cs="Arial"/>
          <w:color w:val="444444"/>
        </w:rPr>
        <w:br/>
      </w:r>
    </w:p>
    <w:p w14:paraId="7E3A79B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45BB32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режима особо охраняемой природной территории;</w:t>
      </w:r>
      <w:r>
        <w:rPr>
          <w:rFonts w:ascii="Arial" w:hAnsi="Arial" w:cs="Arial"/>
          <w:color w:val="444444"/>
        </w:rPr>
        <w:br/>
      </w:r>
    </w:p>
    <w:p w14:paraId="6CF5959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478D6A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Pr>
          <w:rFonts w:ascii="Arial" w:hAnsi="Arial" w:cs="Arial"/>
          <w:color w:val="444444"/>
        </w:rPr>
        <w:br/>
      </w:r>
    </w:p>
    <w:p w14:paraId="4AD007B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9C47D5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режима охранных зон особо охраняемых природных территорий.</w:t>
      </w:r>
      <w:r>
        <w:rPr>
          <w:rFonts w:ascii="Arial" w:hAnsi="Arial" w:cs="Arial"/>
          <w:color w:val="444444"/>
        </w:rPr>
        <w:br/>
      </w:r>
    </w:p>
    <w:p w14:paraId="7208B96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3BEC0D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Региональный государственный контроль осуществляется:</w:t>
      </w:r>
      <w:r>
        <w:rPr>
          <w:rFonts w:ascii="Arial" w:hAnsi="Arial" w:cs="Arial"/>
          <w:color w:val="444444"/>
        </w:rPr>
        <w:br/>
      </w:r>
    </w:p>
    <w:p w14:paraId="57F82EE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72C1BF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государственным учреждением Тульской области "Природа" (далее - учреждение) в отношении управляемых им особо охраняемых природных территорий регионального значения Тульской области и их охранных зон;</w:t>
      </w:r>
      <w:r>
        <w:rPr>
          <w:rFonts w:ascii="Arial" w:hAnsi="Arial" w:cs="Arial"/>
          <w:color w:val="444444"/>
        </w:rPr>
        <w:br/>
      </w:r>
    </w:p>
    <w:p w14:paraId="223AFBC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BDAAC1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министерством природных ресурсов и экологии Тульской области (далее - министерство) на особо охраняемых природных территориях регионального значения Тульской области и в границах их охранных зон, которые не находятся под управлением учреждения.</w:t>
      </w:r>
      <w:r>
        <w:rPr>
          <w:rFonts w:ascii="Arial" w:hAnsi="Arial" w:cs="Arial"/>
          <w:color w:val="444444"/>
        </w:rPr>
        <w:br/>
      </w:r>
    </w:p>
    <w:p w14:paraId="1F09705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82755A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 объектам регионального государственного контроля относятся:</w:t>
      </w:r>
      <w:r>
        <w:rPr>
          <w:rFonts w:ascii="Arial" w:hAnsi="Arial" w:cs="Arial"/>
          <w:color w:val="444444"/>
        </w:rPr>
        <w:br/>
      </w:r>
    </w:p>
    <w:p w14:paraId="280CD8C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FE53B9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Pr>
          <w:rFonts w:ascii="Arial" w:hAnsi="Arial" w:cs="Arial"/>
          <w:color w:val="444444"/>
        </w:rPr>
        <w:br/>
      </w:r>
    </w:p>
    <w:p w14:paraId="682BB58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FE07D5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w:t>
      </w:r>
      <w:r>
        <w:rPr>
          <w:rFonts w:ascii="Arial" w:hAnsi="Arial" w:cs="Arial"/>
          <w:color w:val="444444"/>
        </w:rPr>
        <w:br/>
      </w:r>
    </w:p>
    <w:p w14:paraId="12358FB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BD7CF0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Должностными лицами министерства, уполномоченными принимать решение о проведении контрольных (надзорных) мероприятий, являются:</w:t>
      </w:r>
      <w:r>
        <w:rPr>
          <w:rFonts w:ascii="Arial" w:hAnsi="Arial" w:cs="Arial"/>
          <w:color w:val="444444"/>
        </w:rPr>
        <w:br/>
      </w:r>
    </w:p>
    <w:p w14:paraId="112E0E1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EDE89C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природных ресурсов и экологии Тульской области (далее - министр;</w:t>
      </w:r>
      <w:r>
        <w:rPr>
          <w:rFonts w:ascii="Arial" w:hAnsi="Arial" w:cs="Arial"/>
          <w:color w:val="444444"/>
        </w:rPr>
        <w:br/>
      </w:r>
    </w:p>
    <w:p w14:paraId="2A595F5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1AAFBE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заместитель министра природных ресурсов и экологии Тульской области (далее - заместитель министра).</w:t>
      </w:r>
      <w:r>
        <w:rPr>
          <w:rFonts w:ascii="Arial" w:hAnsi="Arial" w:cs="Arial"/>
          <w:color w:val="444444"/>
        </w:rPr>
        <w:br/>
      </w:r>
    </w:p>
    <w:p w14:paraId="578E6CF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DF7F5D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имени министерства региональный государственный контроль вправе осуществлять:</w:t>
      </w:r>
      <w:r>
        <w:rPr>
          <w:rFonts w:ascii="Arial" w:hAnsi="Arial" w:cs="Arial"/>
          <w:color w:val="444444"/>
        </w:rPr>
        <w:br/>
      </w:r>
    </w:p>
    <w:p w14:paraId="7C9FCB7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94E810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министр;</w:t>
      </w:r>
      <w:r>
        <w:rPr>
          <w:rFonts w:ascii="Arial" w:hAnsi="Arial" w:cs="Arial"/>
          <w:color w:val="444444"/>
        </w:rPr>
        <w:br/>
      </w:r>
    </w:p>
    <w:p w14:paraId="73B9DFA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CC62D9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заместитель министра;</w:t>
      </w:r>
      <w:r>
        <w:rPr>
          <w:rFonts w:ascii="Arial" w:hAnsi="Arial" w:cs="Arial"/>
          <w:color w:val="444444"/>
        </w:rPr>
        <w:br/>
      </w:r>
    </w:p>
    <w:p w14:paraId="19D0A3F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4303DC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начальник отдела регионального государственного экологического надзора департамента контроля и надзора в сфере экологии и природопользования министерства;</w:t>
      </w:r>
      <w:r>
        <w:rPr>
          <w:rFonts w:ascii="Arial" w:hAnsi="Arial" w:cs="Arial"/>
          <w:color w:val="444444"/>
        </w:rPr>
        <w:br/>
      </w:r>
    </w:p>
    <w:p w14:paraId="79C015A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90C61D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государственные гражданские служащие Тульской области категории "специалисты" ведущей и старшей групп должностей отдела регионального государственного экологического надзора департамента контроля и надзора в сфере экологии и природопользования министерства.</w:t>
      </w:r>
      <w:r>
        <w:rPr>
          <w:rFonts w:ascii="Arial" w:hAnsi="Arial" w:cs="Arial"/>
          <w:color w:val="444444"/>
        </w:rPr>
        <w:br/>
      </w:r>
    </w:p>
    <w:p w14:paraId="4B1266C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BFD827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 Должностным лицом учреждения, уполномоченным принимать решение о проведении контрольных (надзорных) мероприятий, является руководитель </w:t>
      </w:r>
      <w:r>
        <w:rPr>
          <w:rFonts w:ascii="Arial" w:hAnsi="Arial" w:cs="Arial"/>
          <w:color w:val="444444"/>
        </w:rPr>
        <w:lastRenderedPageBreak/>
        <w:t>учреждения (его заместитель).</w:t>
      </w:r>
      <w:r>
        <w:rPr>
          <w:rFonts w:ascii="Arial" w:hAnsi="Arial" w:cs="Arial"/>
          <w:color w:val="444444"/>
        </w:rPr>
        <w:br/>
      </w:r>
    </w:p>
    <w:p w14:paraId="6782BC1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D7776C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имени учреждения региональный государственный контроль вправе осуществлять:</w:t>
      </w:r>
      <w:r>
        <w:rPr>
          <w:rFonts w:ascii="Arial" w:hAnsi="Arial" w:cs="Arial"/>
          <w:color w:val="444444"/>
        </w:rPr>
        <w:br/>
      </w:r>
    </w:p>
    <w:p w14:paraId="0B15A79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8CBDF4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руководитель (директор) учреждения, заместитель руководителя (директора) учреждения;</w:t>
      </w:r>
      <w:r>
        <w:rPr>
          <w:rFonts w:ascii="Arial" w:hAnsi="Arial" w:cs="Arial"/>
          <w:color w:val="444444"/>
        </w:rPr>
        <w:br/>
      </w:r>
    </w:p>
    <w:p w14:paraId="20420EF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14622C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должностные лица учреждения, в должностные обязанности которых в соответствии с должностной инструкцией входит осуществление полномочий регионального государственного контроля, в том числе проведение профилактических мероприятий и контрольных (надзорных) мероприятий.</w:t>
      </w:r>
      <w:r>
        <w:rPr>
          <w:rFonts w:ascii="Arial" w:hAnsi="Arial" w:cs="Arial"/>
          <w:color w:val="444444"/>
        </w:rPr>
        <w:br/>
      </w:r>
    </w:p>
    <w:p w14:paraId="1AB20E5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BDC900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Должностные лица, указанные в пунктах 5 и 6 настоящего Положения, в объеме проводимых контрольных (надзорных) мероприятий наряду с правами, установленными Федеральным законом "О государственном контроле (надзоре) и муниципальном контроле в Российской Федерации" и Федеральным законом "Об особо охраняемых природных территориях", в пределах установленной компетенции имеют право, в том числе:</w:t>
      </w:r>
      <w:r>
        <w:rPr>
          <w:rFonts w:ascii="Arial" w:hAnsi="Arial" w:cs="Arial"/>
          <w:color w:val="444444"/>
        </w:rPr>
        <w:br/>
      </w:r>
    </w:p>
    <w:p w14:paraId="178DF20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B8B953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запрашивать в целях проверки у граждан, находящихся на особо охраняемых природных территориях и в границах охранных зон особо охраняемых природных территорий Тульской области, разрешение на право пребывания на указанных особо охраняемых природных территориях и в границах охранных зон указанных особо охраняемых природных территорий Тульской области;</w:t>
      </w:r>
      <w:r>
        <w:rPr>
          <w:rFonts w:ascii="Arial" w:hAnsi="Arial" w:cs="Arial"/>
          <w:color w:val="444444"/>
        </w:rPr>
        <w:br/>
      </w:r>
    </w:p>
    <w:p w14:paraId="74E85D8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159229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производить в границах особо охраняемых природных территорий и их охранных зон досмотр транспортных средств, личных вещей граждан;</w:t>
      </w:r>
      <w:r>
        <w:rPr>
          <w:rFonts w:ascii="Arial" w:hAnsi="Arial" w:cs="Arial"/>
          <w:color w:val="444444"/>
        </w:rPr>
        <w:br/>
      </w:r>
    </w:p>
    <w:p w14:paraId="2390E22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841EB1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Должностные лица, указанные в пунктах 5 и 6 настоящего Положения, наряду с решениями, принимаемыми в процессе и по результатам проведения контрольных (надзорных) мероприятий, установленными Федеральным законом "О государственном контроле (надзоре) и муниципальном контроле в Российской Федерации", в объеме проводимых контрольных (надзорных) действий имеют право:</w:t>
      </w:r>
      <w:r>
        <w:rPr>
          <w:rFonts w:ascii="Arial" w:hAnsi="Arial" w:cs="Arial"/>
          <w:color w:val="444444"/>
        </w:rPr>
        <w:br/>
      </w:r>
    </w:p>
    <w:p w14:paraId="63E36AF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68AD79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Pr>
          <w:rFonts w:ascii="Arial" w:hAnsi="Arial" w:cs="Arial"/>
          <w:color w:val="444444"/>
        </w:rPr>
        <w:br/>
      </w:r>
    </w:p>
    <w:p w14:paraId="377D007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186A0F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направлять в соответствующие органы местного самоуправления уведомления о выявлении самовольной постройки по фактам размещения </w:t>
      </w:r>
      <w:r>
        <w:rPr>
          <w:rFonts w:ascii="Arial" w:hAnsi="Arial" w:cs="Arial"/>
          <w:color w:val="444444"/>
        </w:rPr>
        <w:lastRenderedPageBreak/>
        <w:t>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размещения объекта капитального строительства;</w:t>
      </w:r>
      <w:r>
        <w:rPr>
          <w:rFonts w:ascii="Arial" w:hAnsi="Arial" w:cs="Arial"/>
          <w:color w:val="444444"/>
        </w:rPr>
        <w:br/>
      </w:r>
    </w:p>
    <w:p w14:paraId="34D9896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87A242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предъявлять иски физическим и юридическим лицам о взыскании в пользу особо охраняемых природных территорий в счет возмещения ущерба, нанесенного природным комплексам и объектам особо охраняемых природных территорий вследствие нарушений установленного режима;</w:t>
      </w:r>
      <w:r>
        <w:rPr>
          <w:rFonts w:ascii="Arial" w:hAnsi="Arial" w:cs="Arial"/>
          <w:color w:val="444444"/>
        </w:rPr>
        <w:br/>
      </w:r>
    </w:p>
    <w:p w14:paraId="20CA4BF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BD1A52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r>
        <w:rPr>
          <w:rFonts w:ascii="Arial" w:hAnsi="Arial" w:cs="Arial"/>
          <w:color w:val="444444"/>
        </w:rPr>
        <w:br/>
      </w:r>
    </w:p>
    <w:p w14:paraId="04BA12F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175D42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В целях настоящего Положения под орудиями незаконного природопользования понимаются предметы, используемые для добывания (заготовки) и уничтожения объектов животного и растительного мира или для иных способов незаконного природопользования, под продукцией незаконного природопользования понимаются животные, растения, грибы, палеонтологические объекты, минералы, иные природные объекты, добытые (заготовленные) в ходе правонарушения, а также их части и полученная из них продукция.</w:t>
      </w:r>
      <w:r>
        <w:rPr>
          <w:rFonts w:ascii="Arial" w:hAnsi="Arial" w:cs="Arial"/>
          <w:color w:val="444444"/>
        </w:rPr>
        <w:br/>
      </w:r>
    </w:p>
    <w:p w14:paraId="5059FC1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72909A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Учет объектов регионального государственного контроля осуществляется при ведении регионального кадастра особо охраняемых природных территорий.</w:t>
      </w:r>
      <w:r>
        <w:rPr>
          <w:rFonts w:ascii="Arial" w:hAnsi="Arial" w:cs="Arial"/>
          <w:color w:val="444444"/>
        </w:rPr>
        <w:br/>
      </w:r>
    </w:p>
    <w:p w14:paraId="6C63F27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15A35F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Министерство и учреждение (далее - контрольные (надзорные) органы, для целей управления рисками причинения вреда (ущерба) при осуществлении плановых контрольных (надзорных) мероприятий относят объекты регионального государственного контроля к одной из следующих категорий риска причинения вреда (ущерба) (далее - категории риска):</w:t>
      </w:r>
      <w:r>
        <w:rPr>
          <w:rFonts w:ascii="Arial" w:hAnsi="Arial" w:cs="Arial"/>
          <w:color w:val="444444"/>
        </w:rPr>
        <w:br/>
      </w:r>
    </w:p>
    <w:p w14:paraId="0CD54A7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D970CE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значительный;</w:t>
      </w:r>
      <w:r>
        <w:rPr>
          <w:rFonts w:ascii="Arial" w:hAnsi="Arial" w:cs="Arial"/>
          <w:color w:val="444444"/>
        </w:rPr>
        <w:br/>
      </w:r>
    </w:p>
    <w:p w14:paraId="56D7BB6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D3E7B5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средний риск;</w:t>
      </w:r>
      <w:r>
        <w:rPr>
          <w:rFonts w:ascii="Arial" w:hAnsi="Arial" w:cs="Arial"/>
          <w:color w:val="444444"/>
        </w:rPr>
        <w:br/>
      </w:r>
    </w:p>
    <w:p w14:paraId="510EDFF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2B40B3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умеренный риск;</w:t>
      </w:r>
      <w:r>
        <w:rPr>
          <w:rFonts w:ascii="Arial" w:hAnsi="Arial" w:cs="Arial"/>
          <w:color w:val="444444"/>
        </w:rPr>
        <w:br/>
      </w:r>
    </w:p>
    <w:p w14:paraId="101FCF3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F5D69B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низкий риск.</w:t>
      </w:r>
      <w:r>
        <w:rPr>
          <w:rFonts w:ascii="Arial" w:hAnsi="Arial" w:cs="Arial"/>
          <w:color w:val="444444"/>
        </w:rPr>
        <w:br/>
      </w:r>
    </w:p>
    <w:p w14:paraId="2DAC76A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C51C0B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Объекты регионального государственного контроля относятся к следующим категориям риска:</w:t>
      </w:r>
      <w:r>
        <w:rPr>
          <w:rFonts w:ascii="Arial" w:hAnsi="Arial" w:cs="Arial"/>
          <w:color w:val="444444"/>
        </w:rPr>
        <w:br/>
      </w:r>
    </w:p>
    <w:p w14:paraId="775AD53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2B37E2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категория среднего риска - деятельность граждан и организаций в границах природных парков;</w:t>
      </w:r>
      <w:r>
        <w:rPr>
          <w:rFonts w:ascii="Arial" w:hAnsi="Arial" w:cs="Arial"/>
          <w:color w:val="444444"/>
        </w:rPr>
        <w:br/>
      </w:r>
    </w:p>
    <w:p w14:paraId="6AFC1EF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53C165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категория умеренного риска - деятельность граждан и организаций в границах:</w:t>
      </w:r>
      <w:r>
        <w:rPr>
          <w:rFonts w:ascii="Arial" w:hAnsi="Arial" w:cs="Arial"/>
          <w:color w:val="444444"/>
        </w:rPr>
        <w:br/>
      </w:r>
    </w:p>
    <w:p w14:paraId="4D31B4C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6F1712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государственных природных заказников, памятников природы;</w:t>
      </w:r>
      <w:r>
        <w:rPr>
          <w:rFonts w:ascii="Arial" w:hAnsi="Arial" w:cs="Arial"/>
          <w:color w:val="444444"/>
        </w:rPr>
        <w:br/>
      </w:r>
    </w:p>
    <w:p w14:paraId="778F328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B92F9F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категория низкого риска - деятельность граждан и организаций в границах:</w:t>
      </w:r>
      <w:r>
        <w:rPr>
          <w:rFonts w:ascii="Arial" w:hAnsi="Arial" w:cs="Arial"/>
          <w:color w:val="444444"/>
        </w:rPr>
        <w:br/>
      </w:r>
    </w:p>
    <w:p w14:paraId="608CD2D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5819F4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охранных зон природных парков, охранных зон памятников природы.</w:t>
      </w:r>
      <w:r>
        <w:rPr>
          <w:rFonts w:ascii="Arial" w:hAnsi="Arial" w:cs="Arial"/>
          <w:color w:val="444444"/>
        </w:rPr>
        <w:br/>
      </w:r>
    </w:p>
    <w:p w14:paraId="28C9505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E1B439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Объекты регионального государственного контроля, отнесенные в соответствии с пунктами 11 и 12 настоящего Положения к категориям среднего риска, умеренного риска, низкого риска, подлежат отнесению к категориям значительного риска, среднего риска,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регионального государственного контроля к категории риска:</w:t>
      </w:r>
      <w:r>
        <w:rPr>
          <w:rFonts w:ascii="Arial" w:hAnsi="Arial" w:cs="Arial"/>
          <w:color w:val="444444"/>
        </w:rPr>
        <w:br/>
      </w:r>
    </w:p>
    <w:p w14:paraId="06FCBD9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9030DF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особо охраняемых природных территориях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Кодекса Российской Федерации об административных правонарушениях, вынесенного должностными лицами контрольных (надзорных) органов или судом на основании протокола об административном правонарушении, составленного должностными лицами контрольных (надзорных) органов;</w:t>
      </w:r>
      <w:r>
        <w:rPr>
          <w:rFonts w:ascii="Arial" w:hAnsi="Arial" w:cs="Arial"/>
          <w:color w:val="444444"/>
        </w:rPr>
        <w:br/>
      </w:r>
    </w:p>
    <w:p w14:paraId="753CC0E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6C26DB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обвинительный приговор, предусматривающий признание должностного лица организации, индивидуального предпринимателя или гражданина виновным в совершении преступления, предусмотренного статьями </w:t>
      </w:r>
      <w:proofErr w:type="gramStart"/>
      <w:r>
        <w:rPr>
          <w:rFonts w:ascii="Arial" w:hAnsi="Arial" w:cs="Arial"/>
          <w:color w:val="444444"/>
        </w:rPr>
        <w:t>250 - 252</w:t>
      </w:r>
      <w:proofErr w:type="gramEnd"/>
      <w:r>
        <w:rPr>
          <w:rFonts w:ascii="Arial" w:hAnsi="Arial" w:cs="Arial"/>
          <w:color w:val="444444"/>
        </w:rPr>
        <w:t>, 254 - 262 Уголовного кодекса Российской Федерации.</w:t>
      </w:r>
      <w:r>
        <w:rPr>
          <w:rFonts w:ascii="Arial" w:hAnsi="Arial" w:cs="Arial"/>
          <w:color w:val="444444"/>
        </w:rPr>
        <w:br/>
      </w:r>
    </w:p>
    <w:p w14:paraId="5BF8A82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 Объекты регионального государственного контроля, отнесенные в соответствии с подпунктом "а" пункта 13 настоящего Положения к категориям значительного риска, среднего риска, умеренного риска, подлежат отнесению к категориям среднего риска, умеренного риска, низкого риска соответственно </w:t>
      </w:r>
      <w:r>
        <w:rPr>
          <w:rFonts w:ascii="Arial" w:hAnsi="Arial" w:cs="Arial"/>
          <w:color w:val="444444"/>
        </w:rPr>
        <w:lastRenderedPageBreak/>
        <w:t>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Pr>
          <w:rFonts w:ascii="Arial" w:hAnsi="Arial" w:cs="Arial"/>
          <w:color w:val="444444"/>
        </w:rPr>
        <w:br/>
      </w:r>
    </w:p>
    <w:p w14:paraId="6D56C3D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4A4F93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Объекты регионального государственного контроля, отнесенные в соответствии с пунктами 11 и 12 настоящего Положения к категориям значительного риска, среднего риска, умеренного риска, подлежат отнесению к категориям среднего риска, умеренного риска, низкого риска соответственно при отсутствии в течение 3 лет, предшествующих дате принятия решения об отнесении объекта к категории риска, вступивших в законную силу решений, предусмотренных пунктом 13 настоящего Положения, и одновременном соблюдении требований законодательства об особо охраняемых природных территориях и в области охраны окружающей среды.</w:t>
      </w:r>
      <w:r>
        <w:rPr>
          <w:rFonts w:ascii="Arial" w:hAnsi="Arial" w:cs="Arial"/>
          <w:color w:val="444444"/>
        </w:rPr>
        <w:br/>
      </w:r>
    </w:p>
    <w:p w14:paraId="37FA47B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79D236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В рамках осуществления регионального государственного контроля проводятся следующие профилактические мероприятия:</w:t>
      </w:r>
      <w:r>
        <w:rPr>
          <w:rFonts w:ascii="Arial" w:hAnsi="Arial" w:cs="Arial"/>
          <w:color w:val="444444"/>
        </w:rPr>
        <w:br/>
      </w:r>
    </w:p>
    <w:p w14:paraId="0264C31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E9C656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информирование;</w:t>
      </w:r>
      <w:r>
        <w:rPr>
          <w:rFonts w:ascii="Arial" w:hAnsi="Arial" w:cs="Arial"/>
          <w:color w:val="444444"/>
        </w:rPr>
        <w:br/>
      </w:r>
    </w:p>
    <w:p w14:paraId="00EAEE6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FC9731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обобщение правоприменительной практики;</w:t>
      </w:r>
      <w:r>
        <w:rPr>
          <w:rFonts w:ascii="Arial" w:hAnsi="Arial" w:cs="Arial"/>
          <w:color w:val="444444"/>
        </w:rPr>
        <w:br/>
      </w:r>
    </w:p>
    <w:p w14:paraId="7E50E24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00536C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объявление предостережения;</w:t>
      </w:r>
      <w:r>
        <w:rPr>
          <w:rFonts w:ascii="Arial" w:hAnsi="Arial" w:cs="Arial"/>
          <w:color w:val="444444"/>
        </w:rPr>
        <w:br/>
      </w:r>
    </w:p>
    <w:p w14:paraId="63123AE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D6A202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консультирование;</w:t>
      </w:r>
      <w:r>
        <w:rPr>
          <w:rFonts w:ascii="Arial" w:hAnsi="Arial" w:cs="Arial"/>
          <w:color w:val="444444"/>
        </w:rPr>
        <w:br/>
      </w:r>
    </w:p>
    <w:p w14:paraId="7B618D3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873E85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профилактический визит.</w:t>
      </w:r>
      <w:r>
        <w:rPr>
          <w:rFonts w:ascii="Arial" w:hAnsi="Arial" w:cs="Arial"/>
          <w:color w:val="444444"/>
        </w:rPr>
        <w:br/>
      </w:r>
    </w:p>
    <w:p w14:paraId="41A4948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1E34A8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Контрольные (надзорные) органы осуществляют информирование контролируемых лиц и иных заинтересованных лиц по вопросам соблюдения обязательных требований законодательства об особо охраняемых природных территориях и в области охраны окружающей среды в соответствии со статьей 46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67AFC39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CEF2C7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осуществляется посредством размещения соответствующих сведений на официальных сайтах министерства и учреждения в информационно-телекоммуникационной сети "Интернет" (далее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Pr>
          <w:rFonts w:ascii="Arial" w:hAnsi="Arial" w:cs="Arial"/>
          <w:color w:val="444444"/>
        </w:rPr>
        <w:br/>
      </w:r>
    </w:p>
    <w:p w14:paraId="5E894B9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42687F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18. Доклад, содержащий результаты обобщения правоприменительной практики контрольного (надзорного) органа, готовится министерством с периодичностью не реже одного раза в год. Такой доклад утверждается и размещается на официальном сайте министерства в сети "Интернет" до 1 апреля года, следующего за отчетным годом.</w:t>
      </w:r>
      <w:r>
        <w:rPr>
          <w:rFonts w:ascii="Arial" w:hAnsi="Arial" w:cs="Arial"/>
          <w:color w:val="444444"/>
        </w:rPr>
        <w:br/>
      </w:r>
    </w:p>
    <w:p w14:paraId="653B2F4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A9280A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В случае наличия у контрольных (надзорных) органов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контрольные (надзорные) органы объявляют контролируемому лицу предостережение о недопустимости нарушения обязательных требований и предлагают принять меры по обеспечению соблюдения обязательных требований.</w:t>
      </w:r>
      <w:r>
        <w:rPr>
          <w:rFonts w:ascii="Arial" w:hAnsi="Arial" w:cs="Arial"/>
          <w:color w:val="444444"/>
        </w:rPr>
        <w:br/>
      </w:r>
    </w:p>
    <w:p w14:paraId="515D6A4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7C395D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Pr>
          <w:rFonts w:ascii="Arial" w:hAnsi="Arial" w:cs="Arial"/>
          <w:color w:val="444444"/>
        </w:rPr>
        <w:br/>
      </w:r>
    </w:p>
    <w:p w14:paraId="7559183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60333D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В случае принятия контрольными (надзорными) органами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"Интернет", позволяющий пройти самообследование соблюдения обязательных требований.</w:t>
      </w:r>
      <w:r>
        <w:rPr>
          <w:rFonts w:ascii="Arial" w:hAnsi="Arial" w:cs="Arial"/>
          <w:color w:val="444444"/>
        </w:rPr>
        <w:br/>
      </w:r>
    </w:p>
    <w:p w14:paraId="73E8F07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A5DB69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Контролируемое лицо вправе после получения предостережения о недопустимости нарушения обязательных требований подать в контрольные (надзорные) органы возражение в отношении указанного предостережения не позднее тридцати календарных дней со дня получения им предостережения. Возражение в отношении предостережения рассматривается контрольным (надзорным) органом в течение тридцати календарных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p>
    <w:p w14:paraId="08334D2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 Консультирование осуществляется уполномоченными на проведение консультирования по телефону, посредством видео-конференц-связи, на личном приеме еженедельно в сроки, определенные министром, руководителем (директором) учреждения, либо в ходе проведения профилактического </w:t>
      </w:r>
      <w:r>
        <w:rPr>
          <w:rFonts w:ascii="Arial" w:hAnsi="Arial" w:cs="Arial"/>
          <w:color w:val="444444"/>
        </w:rPr>
        <w:lastRenderedPageBreak/>
        <w:t>мероприятия, контрольного (надзорного) мероприятия. При проведении консультирования осуществляется аудио- и видеозапись.</w:t>
      </w:r>
      <w:r>
        <w:rPr>
          <w:rFonts w:ascii="Arial" w:hAnsi="Arial" w:cs="Arial"/>
          <w:color w:val="444444"/>
        </w:rPr>
        <w:br/>
      </w:r>
    </w:p>
    <w:p w14:paraId="33227EE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D6BE35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Время консультирования по телефону, посредством видео-конференц-связи, на личном приеме 1 контролируемого лица (его представителя) не может превышать 15 минут.</w:t>
      </w:r>
      <w:r>
        <w:rPr>
          <w:rFonts w:ascii="Arial" w:hAnsi="Arial" w:cs="Arial"/>
          <w:color w:val="444444"/>
        </w:rPr>
        <w:br/>
      </w:r>
    </w:p>
    <w:p w14:paraId="3EFDAF5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53C669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Консультирование (в том числе в письменной форме) осуществляется по вопросам соблюдения обязательных требований в области использования и охраны особо охраняемых природных территорий.</w:t>
      </w:r>
      <w:r>
        <w:rPr>
          <w:rFonts w:ascii="Arial" w:hAnsi="Arial" w:cs="Arial"/>
          <w:color w:val="444444"/>
        </w:rPr>
        <w:br/>
      </w:r>
    </w:p>
    <w:p w14:paraId="1937608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C7E058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контролируемым лицом представлен письменный запрос о предоставлении письменного ответа по вопросам консультирования, консультирование осуществляется контрольным (надзорным) органом в письменной форме.</w:t>
      </w:r>
      <w:r>
        <w:rPr>
          <w:rFonts w:ascii="Arial" w:hAnsi="Arial" w:cs="Arial"/>
          <w:color w:val="444444"/>
        </w:rPr>
        <w:br/>
      </w:r>
    </w:p>
    <w:p w14:paraId="09A830D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466858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консультировании в письменной форме должны соблюдаться требования, установленные Федеральным законом "О порядке рассмотрения обращений граждан Российской Федерации".</w:t>
      </w:r>
      <w:r>
        <w:rPr>
          <w:rFonts w:ascii="Arial" w:hAnsi="Arial" w:cs="Arial"/>
          <w:color w:val="444444"/>
        </w:rPr>
        <w:br/>
      </w:r>
    </w:p>
    <w:p w14:paraId="3C1DEC6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30218A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В случае поступления пяти и более однотипных обращений контролируемых лиц и их представителей консультирование осуществляется посредством размещения на официальных сайтах министерства и учреждения в информационно-телекоммуникационной сети "Интернет" письменного разъяснения, подписанного уполномоченным должностным лицом контрольного (надзорного) органа.</w:t>
      </w:r>
      <w:r>
        <w:rPr>
          <w:rFonts w:ascii="Arial" w:hAnsi="Arial" w:cs="Arial"/>
          <w:color w:val="444444"/>
        </w:rPr>
        <w:br/>
      </w:r>
    </w:p>
    <w:p w14:paraId="6277DF0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BB524F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Профилактический визит проводится должностными лицами, уполномоченными на проведение профилактических мероприятий,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регионального государственного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регионального государственного контроля, исходя из его отнесения к соответствующей категории риска.</w:t>
      </w:r>
      <w:r>
        <w:rPr>
          <w:rFonts w:ascii="Arial" w:hAnsi="Arial" w:cs="Arial"/>
          <w:color w:val="444444"/>
        </w:rPr>
        <w:br/>
      </w:r>
    </w:p>
    <w:p w14:paraId="5F58858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208604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 В ходе профилактического визита должностными лицами, уполномоченными на проведение профилактических мероприятий, может осуществляться консультирование контролируемого лица в порядке, установленном пунктами </w:t>
      </w:r>
      <w:proofErr w:type="gramStart"/>
      <w:r>
        <w:rPr>
          <w:rFonts w:ascii="Arial" w:hAnsi="Arial" w:cs="Arial"/>
          <w:color w:val="444444"/>
        </w:rPr>
        <w:t>23 - 25</w:t>
      </w:r>
      <w:proofErr w:type="gramEnd"/>
      <w:r>
        <w:rPr>
          <w:rFonts w:ascii="Arial" w:hAnsi="Arial" w:cs="Arial"/>
          <w:color w:val="444444"/>
        </w:rPr>
        <w:t xml:space="preserve"> настоящего Положения.</w:t>
      </w:r>
      <w:r>
        <w:rPr>
          <w:rFonts w:ascii="Arial" w:hAnsi="Arial" w:cs="Arial"/>
          <w:color w:val="444444"/>
        </w:rPr>
        <w:br/>
      </w:r>
    </w:p>
    <w:p w14:paraId="7662F09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CB3C3E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28. В ходе профилактического визита должностными лицами, уполномоченными на проведение профилактических мероприятий, может осуществляться сбор сведений, необходимых для отнесения объектов регионального государственного контроля к категориям риска.</w:t>
      </w:r>
      <w:r>
        <w:rPr>
          <w:rFonts w:ascii="Arial" w:hAnsi="Arial" w:cs="Arial"/>
          <w:color w:val="444444"/>
        </w:rPr>
        <w:br/>
      </w:r>
    </w:p>
    <w:p w14:paraId="276FCEB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75ADD4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Обязательные профилактические визиты проводятся в отношении контролируемых лиц, приступающих к осуществлению деятельности, в рамках которой должны соблюдаться обязательные требования, а также в отношении объектов регионального государственного контроля, отнесенных к категориям чрезвычайно высокого риска, высокого риска и значительного риска.</w:t>
      </w:r>
      <w:r>
        <w:rPr>
          <w:rFonts w:ascii="Arial" w:hAnsi="Arial" w:cs="Arial"/>
          <w:color w:val="444444"/>
        </w:rPr>
        <w:br/>
      </w:r>
    </w:p>
    <w:p w14:paraId="43E71A7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3EE6FB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w:t>
      </w:r>
      <w:r>
        <w:rPr>
          <w:rFonts w:ascii="Arial" w:hAnsi="Arial" w:cs="Arial"/>
          <w:color w:val="444444"/>
        </w:rPr>
        <w:br/>
      </w:r>
    </w:p>
    <w:p w14:paraId="3D40935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160BAC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три рабочих дня до даты его проведения.</w:t>
      </w:r>
      <w:r>
        <w:rPr>
          <w:rFonts w:ascii="Arial" w:hAnsi="Arial" w:cs="Arial"/>
          <w:color w:val="444444"/>
        </w:rPr>
        <w:br/>
      </w:r>
    </w:p>
    <w:p w14:paraId="26EB610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EF53A0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Обязательный профилактический визит проводится в течение одного рабочего дня. По ходатайству должностного лица, проводящего профилактический визит, руководитель министерства, заместитель руководителя министерства, руководитель (директор) учреждения, заместитель руководителя учреждения могут продлить срок проведения профилактического визита на срок не более трех рабочих дней.</w:t>
      </w:r>
      <w:r>
        <w:rPr>
          <w:rFonts w:ascii="Arial" w:hAnsi="Arial" w:cs="Arial"/>
          <w:color w:val="444444"/>
        </w:rPr>
        <w:br/>
      </w:r>
    </w:p>
    <w:p w14:paraId="10C10AF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8CF9F4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 случае если при проведении профилактических мероприятий установлено, что объекты регионального государственного контроля представляют явную непосредственную угрозу причинения вреда (ущерба) охраняемым законом ценностям или такой вред (ущерб) причинен, должностные лица министерства или учреждения незамедлительно направляют информацию об этом министру, заместителю министра, руководителю (директору) учреждения, заместителю руководителя учреждения, которые являются уполномоченными на принятие решения о проведении контрольных (надзорных) мероприятий, для принятия таких решений.</w:t>
      </w:r>
      <w:r>
        <w:rPr>
          <w:rFonts w:ascii="Arial" w:hAnsi="Arial" w:cs="Arial"/>
          <w:color w:val="444444"/>
        </w:rPr>
        <w:br/>
      </w:r>
    </w:p>
    <w:p w14:paraId="301EE51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C47DCA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В рамках осуществления регионального государственного контроля проводятся следующие виды контрольных (надзорных) мероприятий:</w:t>
      </w:r>
      <w:r>
        <w:rPr>
          <w:rFonts w:ascii="Arial" w:hAnsi="Arial" w:cs="Arial"/>
          <w:color w:val="444444"/>
        </w:rPr>
        <w:br/>
      </w:r>
    </w:p>
    <w:p w14:paraId="5BE8D41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E1CBBD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инспекционный визит;</w:t>
      </w:r>
      <w:r>
        <w:rPr>
          <w:rFonts w:ascii="Arial" w:hAnsi="Arial" w:cs="Arial"/>
          <w:color w:val="444444"/>
        </w:rPr>
        <w:br/>
      </w:r>
    </w:p>
    <w:p w14:paraId="7F5EDFE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5C06E9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рейдовый осмотр;</w:t>
      </w:r>
      <w:r>
        <w:rPr>
          <w:rFonts w:ascii="Arial" w:hAnsi="Arial" w:cs="Arial"/>
          <w:color w:val="444444"/>
        </w:rPr>
        <w:br/>
      </w:r>
    </w:p>
    <w:p w14:paraId="72608B2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CC806D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документарная проверка;</w:t>
      </w:r>
      <w:r>
        <w:rPr>
          <w:rFonts w:ascii="Arial" w:hAnsi="Arial" w:cs="Arial"/>
          <w:color w:val="444444"/>
        </w:rPr>
        <w:br/>
      </w:r>
    </w:p>
    <w:p w14:paraId="20BBBA6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CE9E55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выездная проверка;</w:t>
      </w:r>
      <w:r>
        <w:rPr>
          <w:rFonts w:ascii="Arial" w:hAnsi="Arial" w:cs="Arial"/>
          <w:color w:val="444444"/>
        </w:rPr>
        <w:br/>
      </w:r>
    </w:p>
    <w:p w14:paraId="14102D1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B9EE08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наблюдение за соблюдением обязательных требований;</w:t>
      </w:r>
      <w:r>
        <w:rPr>
          <w:rFonts w:ascii="Arial" w:hAnsi="Arial" w:cs="Arial"/>
          <w:color w:val="444444"/>
        </w:rPr>
        <w:br/>
      </w:r>
    </w:p>
    <w:p w14:paraId="2918DA6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97FC48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выездное обследование.</w:t>
      </w:r>
      <w:r>
        <w:rPr>
          <w:rFonts w:ascii="Arial" w:hAnsi="Arial" w:cs="Arial"/>
          <w:color w:val="444444"/>
        </w:rPr>
        <w:br/>
      </w:r>
    </w:p>
    <w:p w14:paraId="75A3A62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22A96C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В составе инспекционного визита могут проводиться следующие контрольные (надзорные) действия:</w:t>
      </w:r>
      <w:r>
        <w:rPr>
          <w:rFonts w:ascii="Arial" w:hAnsi="Arial" w:cs="Arial"/>
          <w:color w:val="444444"/>
        </w:rPr>
        <w:br/>
      </w:r>
    </w:p>
    <w:p w14:paraId="56E69A4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7B9245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44B38D7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74818F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опрос;</w:t>
      </w:r>
      <w:r>
        <w:rPr>
          <w:rFonts w:ascii="Arial" w:hAnsi="Arial" w:cs="Arial"/>
          <w:color w:val="444444"/>
        </w:rPr>
        <w:br/>
      </w:r>
    </w:p>
    <w:p w14:paraId="63F21DF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A75221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получение письменных объяснений;</w:t>
      </w:r>
      <w:r>
        <w:rPr>
          <w:rFonts w:ascii="Arial" w:hAnsi="Arial" w:cs="Arial"/>
          <w:color w:val="444444"/>
        </w:rPr>
        <w:br/>
      </w:r>
    </w:p>
    <w:p w14:paraId="5AAA9D0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E5633D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инструментальное обследование;</w:t>
      </w:r>
      <w:r>
        <w:rPr>
          <w:rFonts w:ascii="Arial" w:hAnsi="Arial" w:cs="Arial"/>
          <w:color w:val="444444"/>
        </w:rPr>
        <w:br/>
      </w:r>
    </w:p>
    <w:p w14:paraId="2C0F77F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87A867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государственного надзора.</w:t>
      </w:r>
      <w:r>
        <w:rPr>
          <w:rFonts w:ascii="Arial" w:hAnsi="Arial" w:cs="Arial"/>
          <w:color w:val="444444"/>
        </w:rPr>
        <w:br/>
      </w:r>
    </w:p>
    <w:p w14:paraId="3F864CF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E446F1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 Инспекционный визит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42675FE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2D7463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Инспекционный визит проводится без предварительного уведомления контролируемого лица и собственника объекта регионального государственного контроля.</w:t>
      </w:r>
      <w:r>
        <w:rPr>
          <w:rFonts w:ascii="Arial" w:hAnsi="Arial" w:cs="Arial"/>
          <w:color w:val="444444"/>
        </w:rPr>
        <w:br/>
      </w:r>
    </w:p>
    <w:p w14:paraId="67AD53E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F79311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675D2D9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CAA41B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39. Срок проведения инспекционного визита в одном месте осуществления деятельности либо на одном объекте регионального государственного контроля не может превышать один рабочий день.</w:t>
      </w:r>
      <w:r>
        <w:rPr>
          <w:rFonts w:ascii="Arial" w:hAnsi="Arial" w:cs="Arial"/>
          <w:color w:val="444444"/>
        </w:rPr>
        <w:br/>
      </w:r>
    </w:p>
    <w:p w14:paraId="2AA8A14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23F6AC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Контролируемые лица или их представители обязаны обеспечить беспрепятственный доступ должностного лица, уполномоченного на проведение контрольного (надзорного) мероприятия, на объект регионального государственного контроля.</w:t>
      </w:r>
      <w:r>
        <w:rPr>
          <w:rFonts w:ascii="Arial" w:hAnsi="Arial" w:cs="Arial"/>
          <w:color w:val="444444"/>
        </w:rPr>
        <w:br/>
      </w:r>
    </w:p>
    <w:p w14:paraId="75EFE2D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EDDC20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В составе рейдового осмотра могут проводиться следующие контрольные (надзорные) действия:</w:t>
      </w:r>
      <w:r>
        <w:rPr>
          <w:rFonts w:ascii="Arial" w:hAnsi="Arial" w:cs="Arial"/>
          <w:color w:val="444444"/>
        </w:rPr>
        <w:br/>
      </w:r>
    </w:p>
    <w:p w14:paraId="6C682B8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35AB65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7A12928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58B49C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досмотр;</w:t>
      </w:r>
      <w:r>
        <w:rPr>
          <w:rFonts w:ascii="Arial" w:hAnsi="Arial" w:cs="Arial"/>
          <w:color w:val="444444"/>
        </w:rPr>
        <w:br/>
      </w:r>
    </w:p>
    <w:p w14:paraId="3B9A85A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206252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опрос;</w:t>
      </w:r>
      <w:r>
        <w:rPr>
          <w:rFonts w:ascii="Arial" w:hAnsi="Arial" w:cs="Arial"/>
          <w:color w:val="444444"/>
        </w:rPr>
        <w:br/>
      </w:r>
    </w:p>
    <w:p w14:paraId="30CBCF3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5DA25F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получение письменных объяснений;</w:t>
      </w:r>
      <w:r>
        <w:rPr>
          <w:rFonts w:ascii="Arial" w:hAnsi="Arial" w:cs="Arial"/>
          <w:color w:val="444444"/>
        </w:rPr>
        <w:br/>
      </w:r>
    </w:p>
    <w:p w14:paraId="6CF011A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0E337F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w:t>
      </w:r>
      <w:r>
        <w:rPr>
          <w:rFonts w:ascii="Arial" w:hAnsi="Arial" w:cs="Arial"/>
          <w:color w:val="444444"/>
        </w:rPr>
        <w:br/>
      </w:r>
    </w:p>
    <w:p w14:paraId="37E622F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2D7643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отбор проб (образцов);</w:t>
      </w:r>
      <w:r>
        <w:rPr>
          <w:rFonts w:ascii="Arial" w:hAnsi="Arial" w:cs="Arial"/>
          <w:color w:val="444444"/>
        </w:rPr>
        <w:br/>
      </w:r>
    </w:p>
    <w:p w14:paraId="6C2BBA8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4A01AF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инструментальное обследование;</w:t>
      </w:r>
      <w:r>
        <w:rPr>
          <w:rFonts w:ascii="Arial" w:hAnsi="Arial" w:cs="Arial"/>
          <w:color w:val="444444"/>
        </w:rPr>
        <w:br/>
      </w:r>
    </w:p>
    <w:p w14:paraId="6D36957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21026F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испытание;</w:t>
      </w:r>
      <w:r>
        <w:rPr>
          <w:rFonts w:ascii="Arial" w:hAnsi="Arial" w:cs="Arial"/>
          <w:color w:val="444444"/>
        </w:rPr>
        <w:br/>
      </w:r>
    </w:p>
    <w:p w14:paraId="20B3584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B4D618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экспертиза.</w:t>
      </w:r>
      <w:r>
        <w:rPr>
          <w:rFonts w:ascii="Arial" w:hAnsi="Arial" w:cs="Arial"/>
          <w:color w:val="444444"/>
        </w:rPr>
        <w:br/>
      </w:r>
    </w:p>
    <w:p w14:paraId="02A3161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59343F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 Рейдовый осмотр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DA39C9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8BA7A3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43.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"О государственном контроле (надзоре) и муниципальном контроле в Российской </w:t>
      </w:r>
      <w:r>
        <w:rPr>
          <w:rFonts w:ascii="Arial" w:hAnsi="Arial" w:cs="Arial"/>
          <w:color w:val="444444"/>
        </w:rPr>
        <w:lastRenderedPageBreak/>
        <w:t>Федерации".</w:t>
      </w:r>
      <w:r>
        <w:rPr>
          <w:rFonts w:ascii="Arial" w:hAnsi="Arial" w:cs="Arial"/>
          <w:color w:val="444444"/>
        </w:rPr>
        <w:br/>
      </w:r>
    </w:p>
    <w:p w14:paraId="34EF360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7F9285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r>
        <w:rPr>
          <w:rFonts w:ascii="Arial" w:hAnsi="Arial" w:cs="Arial"/>
          <w:color w:val="444444"/>
        </w:rPr>
        <w:br/>
      </w:r>
    </w:p>
    <w:p w14:paraId="0C8CDA5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29FE09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В составе документарной проверки могут проводиться следующие контрольные (надзорные) действия:</w:t>
      </w:r>
      <w:r>
        <w:rPr>
          <w:rFonts w:ascii="Arial" w:hAnsi="Arial" w:cs="Arial"/>
          <w:color w:val="444444"/>
        </w:rPr>
        <w:br/>
      </w:r>
    </w:p>
    <w:p w14:paraId="1A77DD2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36C8C1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получение письменных объяснений;</w:t>
      </w:r>
      <w:r>
        <w:rPr>
          <w:rFonts w:ascii="Arial" w:hAnsi="Arial" w:cs="Arial"/>
          <w:color w:val="444444"/>
        </w:rPr>
        <w:br/>
      </w:r>
    </w:p>
    <w:p w14:paraId="7646530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2EBE7C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истребование документов;</w:t>
      </w:r>
      <w:r>
        <w:rPr>
          <w:rFonts w:ascii="Arial" w:hAnsi="Arial" w:cs="Arial"/>
          <w:color w:val="444444"/>
        </w:rPr>
        <w:br/>
      </w:r>
    </w:p>
    <w:p w14:paraId="2F273B4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F19A39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экспертиза.</w:t>
      </w:r>
      <w:r>
        <w:rPr>
          <w:rFonts w:ascii="Arial" w:hAnsi="Arial" w:cs="Arial"/>
          <w:color w:val="444444"/>
        </w:rPr>
        <w:br/>
      </w:r>
    </w:p>
    <w:p w14:paraId="65A5499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1061EF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46. Документарная проверка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2DEF18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DE39A7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Проведение документарной проверки, предметом которой являются сведения, составляющие государственную тайну,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w:t>
      </w:r>
      <w:r>
        <w:rPr>
          <w:rFonts w:ascii="Arial" w:hAnsi="Arial" w:cs="Arial"/>
          <w:color w:val="444444"/>
        </w:rPr>
        <w:br/>
      </w:r>
    </w:p>
    <w:p w14:paraId="0FA8737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C6329B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Внеплановая документарная проверка проводится без согласования с органами прокуратуры.</w:t>
      </w:r>
      <w:r>
        <w:rPr>
          <w:rFonts w:ascii="Arial" w:hAnsi="Arial" w:cs="Arial"/>
          <w:color w:val="444444"/>
        </w:rPr>
        <w:br/>
      </w:r>
    </w:p>
    <w:p w14:paraId="13456C1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95070D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При проведении документарной проверки контрольный (надзорный) орган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контрольным (надзорным) органом от иных органов.</w:t>
      </w:r>
      <w:r>
        <w:rPr>
          <w:rFonts w:ascii="Arial" w:hAnsi="Arial" w:cs="Arial"/>
          <w:color w:val="444444"/>
        </w:rPr>
        <w:br/>
      </w:r>
    </w:p>
    <w:p w14:paraId="4E04E02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C19583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50. Срок проведения документарной проверки не может превышать десяти рабочих дней. В указанный срок не включается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w:t>
      </w:r>
      <w:r>
        <w:rPr>
          <w:rFonts w:ascii="Arial" w:hAnsi="Arial" w:cs="Arial"/>
          <w:color w:val="444444"/>
        </w:rPr>
        <w:lastRenderedPageBreak/>
        <w:t>органа документах и (или) полученным при осуществлении регионального государственного контроля, и требования представить необходимые пояснения в письменной форме до дня представления указанных пояснений в контрольный (надзорный) орган.</w:t>
      </w:r>
    </w:p>
    <w:p w14:paraId="635B3550"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В случае если достоверность сведений, содержащихся в документах, имеющихся в распоряжении контрольных (надзорных) органов, вызывает обоснованные сомнения либо эти сведения не позволяют оценить исполнение контролируемым лицом обязательных требований, контрольные (надзорные) органы направляют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такого требования контролируемое лицо обязано направить в контрольный (надзорный) орган указанные в требовании документы.</w:t>
      </w:r>
      <w:r>
        <w:rPr>
          <w:rFonts w:ascii="Arial" w:hAnsi="Arial" w:cs="Arial"/>
          <w:color w:val="444444"/>
        </w:rPr>
        <w:br/>
      </w:r>
    </w:p>
    <w:p w14:paraId="3D19226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849387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контрольных (надзорных) органов документах и (или) полученным при осуществлении регионального государственного контроля,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пояснения. Контролируемое лицо, представляющее в контрольные (надзорные) органы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регионального государственного контроля, вправе дополнительно представить в контрольные (надзорные) органы документы, подтверждающие достоверность ранее представленных документов.</w:t>
      </w:r>
      <w:r>
        <w:rPr>
          <w:rFonts w:ascii="Arial" w:hAnsi="Arial" w:cs="Arial"/>
          <w:color w:val="444444"/>
        </w:rPr>
        <w:br/>
      </w:r>
    </w:p>
    <w:p w14:paraId="7C08C4E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778077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В составе выездной проверки могут проводиться следующие контрольные (надзорные) действия:</w:t>
      </w:r>
      <w:r>
        <w:rPr>
          <w:rFonts w:ascii="Arial" w:hAnsi="Arial" w:cs="Arial"/>
          <w:color w:val="444444"/>
        </w:rPr>
        <w:br/>
      </w:r>
    </w:p>
    <w:p w14:paraId="52C48AF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91350D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5511034C"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8B8677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досмотр;</w:t>
      </w:r>
      <w:r>
        <w:rPr>
          <w:rFonts w:ascii="Arial" w:hAnsi="Arial" w:cs="Arial"/>
          <w:color w:val="444444"/>
        </w:rPr>
        <w:br/>
      </w:r>
    </w:p>
    <w:p w14:paraId="2566B09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F91D26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опрос;</w:t>
      </w:r>
      <w:r>
        <w:rPr>
          <w:rFonts w:ascii="Arial" w:hAnsi="Arial" w:cs="Arial"/>
          <w:color w:val="444444"/>
        </w:rPr>
        <w:br/>
      </w:r>
    </w:p>
    <w:p w14:paraId="48414D5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C41357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получение письменных объяснений;</w:t>
      </w:r>
      <w:r>
        <w:rPr>
          <w:rFonts w:ascii="Arial" w:hAnsi="Arial" w:cs="Arial"/>
          <w:color w:val="444444"/>
        </w:rPr>
        <w:br/>
      </w:r>
    </w:p>
    <w:p w14:paraId="3CACB97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953327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w:t>
      </w:r>
      <w:r>
        <w:rPr>
          <w:rFonts w:ascii="Arial" w:hAnsi="Arial" w:cs="Arial"/>
          <w:color w:val="444444"/>
        </w:rPr>
        <w:br/>
      </w:r>
    </w:p>
    <w:p w14:paraId="17C4CAB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3A1982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отбор проб (образцов);</w:t>
      </w:r>
      <w:r>
        <w:rPr>
          <w:rFonts w:ascii="Arial" w:hAnsi="Arial" w:cs="Arial"/>
          <w:color w:val="444444"/>
        </w:rPr>
        <w:br/>
      </w:r>
    </w:p>
    <w:p w14:paraId="19563F6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CCAE70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инструментальное обследование;</w:t>
      </w:r>
      <w:r>
        <w:rPr>
          <w:rFonts w:ascii="Arial" w:hAnsi="Arial" w:cs="Arial"/>
          <w:color w:val="444444"/>
        </w:rPr>
        <w:br/>
      </w:r>
    </w:p>
    <w:p w14:paraId="2F0DA92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A1ED3B9"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испытание;</w:t>
      </w:r>
      <w:r>
        <w:rPr>
          <w:rFonts w:ascii="Arial" w:hAnsi="Arial" w:cs="Arial"/>
          <w:color w:val="444444"/>
        </w:rPr>
        <w:br/>
      </w:r>
    </w:p>
    <w:p w14:paraId="4BAD2D8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DB8A5A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экспертиза.</w:t>
      </w:r>
      <w:r>
        <w:rPr>
          <w:rFonts w:ascii="Arial" w:hAnsi="Arial" w:cs="Arial"/>
          <w:color w:val="444444"/>
        </w:rPr>
        <w:br/>
      </w:r>
    </w:p>
    <w:p w14:paraId="3FB6E88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7046BF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54. Выездная проверка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2FAF07E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8CDDCB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Срок проведения выездной проверки не может превышать десяти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40 часов.</w:t>
      </w:r>
      <w:r>
        <w:rPr>
          <w:rFonts w:ascii="Arial" w:hAnsi="Arial" w:cs="Arial"/>
          <w:color w:val="444444"/>
        </w:rPr>
        <w:br/>
      </w:r>
    </w:p>
    <w:p w14:paraId="3C9A19A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ED5D63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Наблюдение за соблюдением обязательных требований и выездное обследование проводятся без взаимодействия с контролируемым лицом.</w:t>
      </w:r>
      <w:r>
        <w:rPr>
          <w:rFonts w:ascii="Arial" w:hAnsi="Arial" w:cs="Arial"/>
          <w:color w:val="444444"/>
        </w:rPr>
        <w:br/>
      </w:r>
    </w:p>
    <w:p w14:paraId="6C887DB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B4C692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В ходе наблюдения за соблюдением обязательных требований проводится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w:t>
      </w:r>
      <w:r>
        <w:rPr>
          <w:rFonts w:ascii="Arial" w:hAnsi="Arial" w:cs="Arial"/>
          <w:color w:val="444444"/>
        </w:rPr>
        <w:br/>
      </w:r>
    </w:p>
    <w:p w14:paraId="4D6A6DC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7036EF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Выявленные в ходе наблюдения за соблюдением обязательных требований (мониторинга безопасности) сведения о причинении вреда (ущерба) или об угрозе причинения вреда (ущерба) охраняемым законом ценностям направляются уполномоченному должностному лицу контрольного (надзорного) органа для принятия решений в соответствии со статьей 60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29C518F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95B21F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В ходе выездного обследования на общедоступных (открытых для посещения неограниченным кругом лиц) объектах регионального государственного контроля могут осуществляться:</w:t>
      </w:r>
      <w:r>
        <w:rPr>
          <w:rFonts w:ascii="Arial" w:hAnsi="Arial" w:cs="Arial"/>
          <w:color w:val="444444"/>
        </w:rPr>
        <w:br/>
      </w:r>
    </w:p>
    <w:p w14:paraId="08327B44"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3AF893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502FCE9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5150E8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отбор проб (образцов);</w:t>
      </w:r>
      <w:r>
        <w:rPr>
          <w:rFonts w:ascii="Arial" w:hAnsi="Arial" w:cs="Arial"/>
          <w:color w:val="444444"/>
        </w:rPr>
        <w:br/>
      </w:r>
    </w:p>
    <w:p w14:paraId="23DB608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213152D"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инструментальное обследование (с применением видеозаписи);</w:t>
      </w:r>
      <w:r>
        <w:rPr>
          <w:rFonts w:ascii="Arial" w:hAnsi="Arial" w:cs="Arial"/>
          <w:color w:val="444444"/>
        </w:rPr>
        <w:br/>
      </w:r>
    </w:p>
    <w:p w14:paraId="21203C0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CABF33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испытание;</w:t>
      </w:r>
      <w:r>
        <w:rPr>
          <w:rFonts w:ascii="Arial" w:hAnsi="Arial" w:cs="Arial"/>
          <w:color w:val="444444"/>
        </w:rPr>
        <w:br/>
      </w:r>
    </w:p>
    <w:p w14:paraId="1B9D9B69"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085FC15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экспертиза.</w:t>
      </w:r>
      <w:r>
        <w:rPr>
          <w:rFonts w:ascii="Arial" w:hAnsi="Arial" w:cs="Arial"/>
          <w:color w:val="444444"/>
        </w:rPr>
        <w:br/>
      </w:r>
    </w:p>
    <w:p w14:paraId="5C8826C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E447EC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Выездное обследование проводится без информирования контролируемого лица.</w:t>
      </w:r>
      <w:r>
        <w:rPr>
          <w:rFonts w:ascii="Arial" w:hAnsi="Arial" w:cs="Arial"/>
          <w:color w:val="444444"/>
        </w:rPr>
        <w:br/>
      </w:r>
    </w:p>
    <w:p w14:paraId="54C0740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62F30CA"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В составе выездного обследования осуществляется осмотр общедоступных (открытых для посещения неограниченным кругом лиц) объектов регионального государственного контроля.</w:t>
      </w:r>
      <w:r>
        <w:rPr>
          <w:rFonts w:ascii="Arial" w:hAnsi="Arial" w:cs="Arial"/>
          <w:color w:val="444444"/>
        </w:rPr>
        <w:br/>
      </w:r>
    </w:p>
    <w:p w14:paraId="0B6F9AD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393DB7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Контрольные (надзорные) действия, проводимые в составе контрольных (надзорных) мероприятий в рамках осуществления регионального государственного контроля, проводятся в соответствии с главой 14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6A57F26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AFBF2EC"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Проведение плановых контрольных (надзорных) мероприятий, указанных в пункте 34 настоящего Положения, в отношении объектов регионального государственного контроля в зависимости от присвоенной категории риска осуществляется со следующей периодичностью:</w:t>
      </w:r>
      <w:r>
        <w:rPr>
          <w:rFonts w:ascii="Arial" w:hAnsi="Arial" w:cs="Arial"/>
          <w:color w:val="444444"/>
        </w:rPr>
        <w:br/>
      </w:r>
    </w:p>
    <w:p w14:paraId="3EA331D5"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5BB9A0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категория значительного риска - 1 раз в 3 года (1 из контрольных (надзорных) мероприятий);</w:t>
      </w:r>
      <w:r>
        <w:rPr>
          <w:rFonts w:ascii="Arial" w:hAnsi="Arial" w:cs="Arial"/>
          <w:color w:val="444444"/>
        </w:rPr>
        <w:br/>
      </w:r>
    </w:p>
    <w:p w14:paraId="5910329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D70B778"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категория среднего риска - 1 раз в 4 года (1 из контрольных (надзорных) мероприятий);</w:t>
      </w:r>
      <w:r>
        <w:rPr>
          <w:rFonts w:ascii="Arial" w:hAnsi="Arial" w:cs="Arial"/>
          <w:color w:val="444444"/>
        </w:rPr>
        <w:br/>
      </w:r>
    </w:p>
    <w:p w14:paraId="483B6BC8"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AA2B4C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категория умеренного риска - 1 раз в 5 лет (1 из контрольных (надзорных) мероприятий).</w:t>
      </w:r>
      <w:r>
        <w:rPr>
          <w:rFonts w:ascii="Arial" w:hAnsi="Arial" w:cs="Arial"/>
          <w:color w:val="444444"/>
        </w:rPr>
        <w:br/>
      </w:r>
    </w:p>
    <w:p w14:paraId="3EFEA11E"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977DFC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отношении объектов регионального государственного контроля, отнесенных к категории низкого риска, плановые контрольные (надзорные) мероприятия не </w:t>
      </w:r>
      <w:r>
        <w:rPr>
          <w:rFonts w:ascii="Arial" w:hAnsi="Arial" w:cs="Arial"/>
          <w:color w:val="444444"/>
        </w:rPr>
        <w:lastRenderedPageBreak/>
        <w:t>проводятся.</w:t>
      </w:r>
      <w:r>
        <w:rPr>
          <w:rFonts w:ascii="Arial" w:hAnsi="Arial" w:cs="Arial"/>
          <w:color w:val="444444"/>
        </w:rPr>
        <w:br/>
      </w:r>
    </w:p>
    <w:p w14:paraId="16D0B40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F96549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При наличии оснований для проведения контрольных (надзорных) мероприятий, предусмотренных пунктами 1, 3 - 5 части 1 статьи 57 Федерального закона "О государственном контроле (надзоре) и муниципальном контроле в Российской Федерации", проводятся внеплановые контрольные (надзорные) мероприятия и контрольные (надзорные) действия в их составе, предусмотренные пунктами 32 - 58 настоящего Положения.</w:t>
      </w:r>
      <w:r>
        <w:rPr>
          <w:rFonts w:ascii="Arial" w:hAnsi="Arial" w:cs="Arial"/>
          <w:color w:val="444444"/>
        </w:rPr>
        <w:br/>
      </w:r>
    </w:p>
    <w:p w14:paraId="25390B77"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879947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Индивидуальный предприниматель или гражданин, являющиеся контролируемыми лицами, вправе представить в контрольные (надзорные) органы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а также в случае применения к такому контролируемому лицу административного ареста и избрания в отношении его меры пресечения в виде подписки о невыезде и надлежащем поведении, запрете определенных действий, заключения под стражу, домашнего ареста. Проведение контрольного (надзорного) мероприятия переносится контрольными (надзорными) органами на срок, необходимый для устранения обстоятельств, послуживших поводом для такого обращения индивидуального предпринимателя или гражданина.</w:t>
      </w:r>
      <w:r>
        <w:rPr>
          <w:rFonts w:ascii="Arial" w:hAnsi="Arial" w:cs="Arial"/>
          <w:color w:val="444444"/>
        </w:rPr>
        <w:br/>
      </w:r>
    </w:p>
    <w:p w14:paraId="0B40A67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A3E0C66"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Для фиксации должностным лицом, указанным в пунктах 5 и 6 настоящего Положения, и лицами, привлекаемыми к совершению контрольных (надзорных) действий, доказательств нарушений обязательных требований (в случае нарушения режима особо охраняемой природной территории,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 режима охранных зон особо охраняемых природных территорий) используются фотосъемка и (или) аудио- и видеозапись, иные способы фиксации доказательств.</w:t>
      </w:r>
      <w:r>
        <w:rPr>
          <w:rFonts w:ascii="Arial" w:hAnsi="Arial" w:cs="Arial"/>
          <w:color w:val="444444"/>
        </w:rPr>
        <w:br/>
      </w:r>
    </w:p>
    <w:p w14:paraId="496E8C9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3114F133"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Pr>
          <w:rFonts w:ascii="Arial" w:hAnsi="Arial" w:cs="Arial"/>
          <w:color w:val="444444"/>
        </w:rPr>
        <w:br/>
      </w:r>
    </w:p>
    <w:p w14:paraId="0B75F1AB"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6C4F32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указанные в пунктах 5 и 6 настоящего Положения, имеют право пользоваться средствами аудио- и видеозаписи, фотоаппаратами, осуществлять аудиозапись, фото- и видеосъемку, кроме объектов и документов, отнесенных к государственной и иной охраняемой законом тайне.</w:t>
      </w:r>
      <w:r>
        <w:rPr>
          <w:rFonts w:ascii="Arial" w:hAnsi="Arial" w:cs="Arial"/>
          <w:color w:val="444444"/>
        </w:rPr>
        <w:br/>
      </w:r>
    </w:p>
    <w:p w14:paraId="0CB1FF2F"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3976EE4"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w:t>
      </w:r>
      <w:r>
        <w:rPr>
          <w:rFonts w:ascii="Arial" w:hAnsi="Arial" w:cs="Arial"/>
          <w:color w:val="444444"/>
        </w:rPr>
        <w:br/>
      </w:r>
    </w:p>
    <w:p w14:paraId="0385D8E1"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0DDDE1F"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записи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 Результаты проведения фотосъемки, аудио- и видеозаписи являются приложением к акту контрольного (надзорного) мероприятия.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w:t>
      </w:r>
      <w:r>
        <w:rPr>
          <w:rFonts w:ascii="Arial" w:hAnsi="Arial" w:cs="Arial"/>
          <w:color w:val="444444"/>
        </w:rPr>
        <w:br/>
      </w:r>
    </w:p>
    <w:p w14:paraId="1A9F0F73"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63206D7E"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фотографирования, аудио- и (или) видеозаписи прилагаются к материалам контрольного (надзорного) мероприятия.</w:t>
      </w:r>
      <w:r>
        <w:rPr>
          <w:rFonts w:ascii="Arial" w:hAnsi="Arial" w:cs="Arial"/>
          <w:color w:val="444444"/>
        </w:rPr>
        <w:br/>
      </w:r>
    </w:p>
    <w:p w14:paraId="6E1555E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438CBA82"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Судебное обжалование решений контрольных (надзорных) органов, действий (бездействия) их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Pr>
          <w:rFonts w:ascii="Arial" w:hAnsi="Arial" w:cs="Arial"/>
          <w:color w:val="444444"/>
        </w:rPr>
        <w:br/>
      </w:r>
    </w:p>
    <w:p w14:paraId="08DBED5D"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782DBDF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Правом на досудебное обжалование решений контрольных (надзорных) органов, действий (бездействия) их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0DDE450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230B580B"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Жалоба на решение учреждения, действия (бездействие) его должностных лиц при осуществлении регионального государственного контроля рассматривается руководителем учреждения (заместителем руководителя) либо министром (заместителем министра).</w:t>
      </w:r>
      <w:r>
        <w:rPr>
          <w:rFonts w:ascii="Arial" w:hAnsi="Arial" w:cs="Arial"/>
          <w:color w:val="444444"/>
        </w:rPr>
        <w:br/>
      </w:r>
    </w:p>
    <w:p w14:paraId="053D5572"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1D03B9C7"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Жалоба на решение министерства, действия (бездействие) его должностных лиц при осуществлении регионального государственного контроля рассматривается министром (заместителем министра).</w:t>
      </w:r>
      <w:r>
        <w:rPr>
          <w:rFonts w:ascii="Arial" w:hAnsi="Arial" w:cs="Arial"/>
          <w:color w:val="444444"/>
        </w:rPr>
        <w:br/>
      </w:r>
    </w:p>
    <w:p w14:paraId="32FAC616"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98DF5B5"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Жалоба подается по форме в соответствии со статьей 41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618180A"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55F181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72. Жалоба рассматривается контрольными (надзорными) органами в порядке, установленном статьей 43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C2B1540" w14:textId="77777777" w:rsidR="00B04469" w:rsidRDefault="00B04469" w:rsidP="00B04469">
      <w:pPr>
        <w:pStyle w:val="formattext"/>
        <w:spacing w:before="0" w:beforeAutospacing="0" w:after="0" w:afterAutospacing="0"/>
        <w:textAlignment w:val="baseline"/>
        <w:rPr>
          <w:rFonts w:ascii="Arial" w:hAnsi="Arial" w:cs="Arial"/>
          <w:color w:val="444444"/>
        </w:rPr>
      </w:pPr>
    </w:p>
    <w:p w14:paraId="5BDB0041" w14:textId="77777777" w:rsidR="00B04469" w:rsidRDefault="00B04469" w:rsidP="00B0446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Жалоба подлежит рассмотрению контрольными (надзорными) органами в течение двадцати рабочих дней со дня ее регистрации.</w:t>
      </w:r>
    </w:p>
    <w:p w14:paraId="7BA5ACCE" w14:textId="77777777" w:rsidR="00B04469" w:rsidRDefault="00B04469" w:rsidP="00B04469"/>
    <w:p w14:paraId="4E936262"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04469"/>
    <w:pPr>
      <w:spacing w:after="200" w:line="276" w:lineRule="auto"/>
    </w:pPr>
  </w:style>
  <w:style w:type="paragraph" w:styleId="2">
    <w:name w:val="heading 2"/>
    <w:basedOn w:val="a"/>
    <w:link w:val="20"/>
    <w:uiPriority w:val="9"/>
    <w:semiHidden/>
    <w:unhideWhenUsed/>
    <w:qFormat/>
    <w:rsid w:val="00B0446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04469"/>
    <w:rPr>
      <w:rFonts w:ascii="Times New Roman" w:eastAsia="Times New Roman" w:hAnsi="Times New Roman" w:cs="Times New Roman"/>
      <w:b/>
      <w:bCs/>
      <w:sz w:val="36"/>
      <w:szCs w:val="36"/>
      <w:lang w:eastAsia="ru-RU"/>
    </w:rPr>
  </w:style>
  <w:style w:type="paragraph" w:customStyle="1" w:styleId="formattext">
    <w:name w:val="formattext"/>
    <w:basedOn w:val="a"/>
    <w:rsid w:val="00B0446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0446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