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A6FB4" w:rsidRDefault="00EA6FB4">
      <w:pPr>
        <w:pStyle w:val="EcoNormal"/>
        <w:jc w:val="both"/>
        <w:outlineLvl w:val="0"/>
      </w:pPr>
      <w:bookmarkStart w:id="1" w:name="_GoBack"/>
      <w:bookmarkEnd w:id="1"/>
    </w:p>
    <w:p w:rsidR="00EA6FB4" w:rsidRDefault="00EA6FB4">
      <w:pPr>
        <w:pStyle w:val="EcoNormal"/>
        <w:jc w:val="right"/>
        <w:outlineLvl w:val="0"/>
      </w:pPr>
      <w:r>
        <w:t>Введен в действие</w:t>
      </w:r>
    </w:p>
    <w:p w:rsidR="00EA6FB4" w:rsidRDefault="00EA6FB4">
      <w:pPr>
        <w:pStyle w:val="EcoNormal"/>
        <w:jc w:val="right"/>
      </w:pPr>
      <w:r>
        <w:t>Постановлением Государственного</w:t>
      </w:r>
    </w:p>
    <w:p w:rsidR="00EA6FB4" w:rsidRDefault="00EA6FB4">
      <w:pPr>
        <w:pStyle w:val="EcoNormal"/>
        <w:jc w:val="right"/>
      </w:pPr>
      <w:r>
        <w:t>комитета СССР по стандартам</w:t>
      </w:r>
    </w:p>
    <w:p w:rsidR="00EA6FB4" w:rsidRDefault="00EA6FB4">
      <w:pPr>
        <w:pStyle w:val="EcoNormal"/>
        <w:jc w:val="right"/>
      </w:pPr>
      <w:r>
        <w:t>от 18 декабря 1985 г. N 4144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Title"/>
        <w:jc w:val="center"/>
      </w:pPr>
      <w:r>
        <w:t>ГОСУДАРСТВЕННЫЙ СТАНДАРТ СОЮЗА ССР</w:t>
      </w:r>
    </w:p>
    <w:p w:rsidR="00EA6FB4" w:rsidRDefault="00EA6FB4">
      <w:pPr>
        <w:pStyle w:val="EcoTitle"/>
        <w:jc w:val="center"/>
      </w:pPr>
    </w:p>
    <w:p w:rsidR="00EA6FB4" w:rsidRDefault="00EA6FB4">
      <w:pPr>
        <w:pStyle w:val="EcoTitle"/>
        <w:jc w:val="center"/>
      </w:pPr>
      <w:r>
        <w:t>ОХРАНА ПРИРОДЫ. АТМОСФЕРА.</w:t>
      </w:r>
    </w:p>
    <w:p w:rsidR="00EA6FB4" w:rsidRDefault="00EA6FB4">
      <w:pPr>
        <w:pStyle w:val="EcoTitle"/>
        <w:jc w:val="center"/>
      </w:pPr>
      <w:r>
        <w:t>ГАЗОАНАЛИЗАТОРЫ АВТОМАТИЧЕСКИЕ ДЛЯ КОНТРОЛЯ</w:t>
      </w:r>
    </w:p>
    <w:p w:rsidR="00EA6FB4" w:rsidRDefault="00EA6FB4">
      <w:pPr>
        <w:pStyle w:val="EcoTitle"/>
        <w:jc w:val="center"/>
      </w:pPr>
      <w:r>
        <w:t>ЗАГРЯЗНЕНИЯ АТМОСФЕРЫ</w:t>
      </w:r>
    </w:p>
    <w:p w:rsidR="00EA6FB4" w:rsidRDefault="00EA6FB4">
      <w:pPr>
        <w:pStyle w:val="EcoTitle"/>
        <w:jc w:val="center"/>
      </w:pPr>
    </w:p>
    <w:p w:rsidR="00EA6FB4" w:rsidRDefault="00EA6FB4">
      <w:pPr>
        <w:pStyle w:val="EcoTitle"/>
        <w:jc w:val="center"/>
      </w:pPr>
      <w:r>
        <w:t>ОБЩИЕ ТЕХНИЧЕСКИЕ ТРЕБОВАНИЯ</w:t>
      </w:r>
    </w:p>
    <w:p w:rsidR="00EA6FB4" w:rsidRDefault="00EA6FB4">
      <w:pPr>
        <w:pStyle w:val="EcoTitle"/>
        <w:jc w:val="center"/>
      </w:pPr>
    </w:p>
    <w:p w:rsidR="00EA6FB4" w:rsidRPr="00EA6FB4" w:rsidRDefault="00EA6FB4">
      <w:pPr>
        <w:pStyle w:val="EcoTitle"/>
        <w:jc w:val="center"/>
        <w:rPr>
          <w:lang w:val="en-US"/>
        </w:rPr>
      </w:pPr>
      <w:r>
        <w:t xml:space="preserve">Nature protection. </w:t>
      </w:r>
      <w:r w:rsidRPr="00EA6FB4">
        <w:rPr>
          <w:lang w:val="en-US"/>
        </w:rPr>
        <w:t>Atmosphere. Automatic gas</w:t>
      </w:r>
    </w:p>
    <w:p w:rsidR="00EA6FB4" w:rsidRPr="00EA6FB4" w:rsidRDefault="00EA6FB4">
      <w:pPr>
        <w:pStyle w:val="EcoTitle"/>
        <w:jc w:val="center"/>
        <w:rPr>
          <w:lang w:val="en-US"/>
        </w:rPr>
      </w:pPr>
      <w:r w:rsidRPr="00EA6FB4">
        <w:rPr>
          <w:lang w:val="en-US"/>
        </w:rPr>
        <w:t>analysers for air pollution monitoring.</w:t>
      </w:r>
    </w:p>
    <w:p w:rsidR="00EA6FB4" w:rsidRPr="00EA6FB4" w:rsidRDefault="00EA6FB4">
      <w:pPr>
        <w:pStyle w:val="EcoTitle"/>
        <w:jc w:val="center"/>
        <w:rPr>
          <w:lang w:val="en-US"/>
        </w:rPr>
      </w:pPr>
      <w:r w:rsidRPr="00EA6FB4">
        <w:rPr>
          <w:lang w:val="en-US"/>
        </w:rPr>
        <w:t>General technical requirements</w:t>
      </w:r>
    </w:p>
    <w:p w:rsidR="00EA6FB4" w:rsidRPr="00EA6FB4" w:rsidRDefault="00EA6FB4">
      <w:pPr>
        <w:pStyle w:val="EcoTitle"/>
        <w:jc w:val="center"/>
        <w:rPr>
          <w:lang w:val="en-US"/>
        </w:rPr>
      </w:pPr>
    </w:p>
    <w:p w:rsidR="00EA6FB4" w:rsidRPr="00EA6FB4" w:rsidRDefault="00EA6FB4">
      <w:pPr>
        <w:pStyle w:val="EcoTitle"/>
        <w:jc w:val="center"/>
        <w:rPr>
          <w:lang w:val="en-US"/>
        </w:rPr>
      </w:pPr>
      <w:r>
        <w:t>ГОСТ</w:t>
      </w:r>
      <w:r w:rsidRPr="00EA6FB4">
        <w:rPr>
          <w:lang w:val="en-US"/>
        </w:rPr>
        <w:t xml:space="preserve"> 17.2.6.02-85*</w:t>
      </w:r>
    </w:p>
    <w:p w:rsidR="00EA6FB4" w:rsidRPr="00EA6FB4" w:rsidRDefault="00EA6FB4">
      <w:pPr>
        <w:pStyle w:val="EcoTitle"/>
        <w:jc w:val="center"/>
        <w:rPr>
          <w:lang w:val="en-US"/>
        </w:rPr>
      </w:pPr>
      <w:r w:rsidRPr="00EA6FB4">
        <w:rPr>
          <w:lang w:val="en-US"/>
        </w:rPr>
        <w:t>(</w:t>
      </w:r>
      <w:r>
        <w:t>СТ</w:t>
      </w:r>
      <w:r w:rsidRPr="00EA6FB4">
        <w:rPr>
          <w:lang w:val="en-US"/>
        </w:rPr>
        <w:t xml:space="preserve"> </w:t>
      </w:r>
      <w:r>
        <w:t>СЭВ</w:t>
      </w:r>
      <w:r w:rsidRPr="00EA6FB4">
        <w:rPr>
          <w:lang w:val="en-US"/>
        </w:rPr>
        <w:t xml:space="preserve"> 5172-85)</w:t>
      </w:r>
    </w:p>
    <w:p w:rsidR="00EA6FB4" w:rsidRPr="00EA6FB4" w:rsidRDefault="00EA6FB4">
      <w:pPr>
        <w:pStyle w:val="EcoNormal"/>
        <w:ind w:firstLine="540"/>
        <w:jc w:val="both"/>
        <w:rPr>
          <w:lang w:val="en-US"/>
        </w:rPr>
      </w:pPr>
    </w:p>
    <w:p w:rsidR="00EA6FB4" w:rsidRDefault="00EA6FB4">
      <w:pPr>
        <w:pStyle w:val="EcoNormal"/>
        <w:jc w:val="right"/>
      </w:pPr>
      <w:r>
        <w:t>Группа Т58</w:t>
      </w:r>
    </w:p>
    <w:p w:rsidR="00EA6FB4" w:rsidRDefault="00EA6FB4">
      <w:pPr>
        <w:pStyle w:val="EcoNormal"/>
        <w:jc w:val="right"/>
      </w:pPr>
    </w:p>
    <w:p w:rsidR="00EA6FB4" w:rsidRDefault="00EA6FB4">
      <w:pPr>
        <w:pStyle w:val="EcoNormal"/>
        <w:jc w:val="right"/>
      </w:pPr>
      <w:r>
        <w:t>ОКП 42 1510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  <w:r>
        <w:t>Постановлением Государственного комитета СССР по стандартам от 18 декабря 1985 г. N 4144 срок введения установлен</w:t>
      </w:r>
    </w:p>
    <w:p w:rsidR="00EA6FB4" w:rsidRDefault="00EA6FB4">
      <w:pPr>
        <w:pStyle w:val="EcoNormal"/>
        <w:jc w:val="right"/>
      </w:pPr>
    </w:p>
    <w:p w:rsidR="00EA6FB4" w:rsidRDefault="00EA6FB4">
      <w:pPr>
        <w:pStyle w:val="EcoNormal"/>
        <w:jc w:val="right"/>
      </w:pPr>
      <w:r>
        <w:t>с 1 января 1987 года</w:t>
      </w:r>
    </w:p>
    <w:p w:rsidR="00EA6FB4" w:rsidRDefault="00EA6FB4">
      <w:pPr>
        <w:pStyle w:val="EcoNormal"/>
        <w:jc w:val="right"/>
      </w:pPr>
    </w:p>
    <w:p w:rsidR="00EA6FB4" w:rsidRDefault="00EA6FB4">
      <w:pPr>
        <w:pStyle w:val="EcoNormal"/>
        <w:ind w:firstLine="540"/>
        <w:jc w:val="both"/>
      </w:pPr>
      <w:r>
        <w:t>Постановлением Госстандарта СССР N 1111 от 27.06.91 срок действия продлен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jc w:val="right"/>
      </w:pPr>
      <w:r>
        <w:t>до 1 января 1994 года</w:t>
      </w:r>
    </w:p>
    <w:p w:rsidR="00EA6FB4" w:rsidRDefault="00EA6FB4">
      <w:pPr>
        <w:pStyle w:val="EcoNormal"/>
        <w:jc w:val="right"/>
      </w:pPr>
    </w:p>
    <w:p w:rsidR="00EA6FB4" w:rsidRDefault="00EA6FB4">
      <w:pPr>
        <w:pStyle w:val="EcoNormal"/>
        <w:ind w:firstLine="540"/>
        <w:jc w:val="both"/>
      </w:pPr>
      <w:r>
        <w:t>Переиздание с Изменением N 1, утвержденным в апреле 1987 г. (ИУС 8-86).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  <w:r>
        <w:t>Настоящий стандарт распространяется на автоматические газоанализаторы (далее - газоанализаторы), предназначенные для контроля загрязнения атмосферы в городах и других населенных пунктах, а также для измерения фоновых уровней загрязнения атмосферы.</w:t>
      </w:r>
    </w:p>
    <w:p w:rsidR="00EA6FB4" w:rsidRDefault="00EA6FB4">
      <w:pPr>
        <w:pStyle w:val="EcoNormal"/>
        <w:ind w:firstLine="540"/>
        <w:jc w:val="both"/>
      </w:pPr>
      <w:r>
        <w:t>Стандарт не распространяется на лабораторные и дистанционные газоанализаторы, а также газоанализаторы для научных исследований.</w:t>
      </w:r>
    </w:p>
    <w:p w:rsidR="00EA6FB4" w:rsidRDefault="00EA6FB4">
      <w:pPr>
        <w:pStyle w:val="EcoNormal"/>
        <w:ind w:firstLine="540"/>
        <w:jc w:val="both"/>
      </w:pPr>
      <w:r>
        <w:t>Термины, применяемые в стандарте, и пояснения к ним приведены в справочном Приложении.</w:t>
      </w:r>
    </w:p>
    <w:p w:rsidR="00EA6FB4" w:rsidRDefault="00EA6FB4">
      <w:pPr>
        <w:pStyle w:val="EcoNormal"/>
        <w:ind w:firstLine="540"/>
        <w:jc w:val="both"/>
      </w:pPr>
      <w:r>
        <w:t>Стандарт полностью соответствует СТ СЭВ 5172-85.</w:t>
      </w:r>
    </w:p>
    <w:p w:rsidR="00EA6FB4" w:rsidRDefault="00EA6FB4">
      <w:pPr>
        <w:pStyle w:val="EcoNormal"/>
        <w:ind w:firstLine="540"/>
        <w:jc w:val="both"/>
      </w:pPr>
      <w:r>
        <w:t>(Измененная редакция, Изм. N 1).</w:t>
      </w:r>
    </w:p>
    <w:p w:rsidR="00EA6FB4" w:rsidRDefault="00EA6FB4">
      <w:pPr>
        <w:pStyle w:val="EcoNormal"/>
        <w:jc w:val="center"/>
      </w:pPr>
    </w:p>
    <w:p w:rsidR="00EA6FB4" w:rsidRDefault="00EA6FB4">
      <w:pPr>
        <w:pStyle w:val="EcoNormal"/>
        <w:jc w:val="center"/>
        <w:outlineLvl w:val="1"/>
      </w:pPr>
      <w:r>
        <w:t>1. КЛАССИФИКАЦИЯ</w:t>
      </w:r>
    </w:p>
    <w:p w:rsidR="00EA6FB4" w:rsidRDefault="00EA6FB4">
      <w:pPr>
        <w:pStyle w:val="EcoNormal"/>
        <w:jc w:val="center"/>
      </w:pPr>
    </w:p>
    <w:p w:rsidR="00EA6FB4" w:rsidRDefault="00EA6FB4">
      <w:pPr>
        <w:pStyle w:val="EcoNormal"/>
        <w:ind w:firstLine="540"/>
        <w:jc w:val="both"/>
      </w:pPr>
      <w:r>
        <w:t>1.1. В зависимости от способа применения газоанализаторы подразделяют на:</w:t>
      </w:r>
    </w:p>
    <w:p w:rsidR="00EA6FB4" w:rsidRDefault="00EA6FB4">
      <w:pPr>
        <w:pStyle w:val="EcoNormal"/>
        <w:ind w:firstLine="540"/>
        <w:jc w:val="both"/>
      </w:pPr>
      <w:r>
        <w:t>автономные;</w:t>
      </w:r>
    </w:p>
    <w:p w:rsidR="00EA6FB4" w:rsidRDefault="00EA6FB4">
      <w:pPr>
        <w:pStyle w:val="EcoNormal"/>
        <w:ind w:firstLine="540"/>
        <w:jc w:val="both"/>
      </w:pPr>
      <w:r>
        <w:t>газоанализаторы-преобразователи.</w:t>
      </w:r>
    </w:p>
    <w:p w:rsidR="00EA6FB4" w:rsidRDefault="00EA6FB4">
      <w:pPr>
        <w:pStyle w:val="EcoNormal"/>
        <w:ind w:firstLine="540"/>
        <w:jc w:val="both"/>
      </w:pPr>
      <w:r>
        <w:t>1.2. В зависимости от числа измеряемых компонентов газовой смеси газоанализаторы подразделяют на:</w:t>
      </w:r>
    </w:p>
    <w:p w:rsidR="00EA6FB4" w:rsidRDefault="00EA6FB4">
      <w:pPr>
        <w:pStyle w:val="EcoNormal"/>
        <w:ind w:firstLine="540"/>
        <w:jc w:val="both"/>
      </w:pPr>
      <w:r>
        <w:t>одноканальные;</w:t>
      </w:r>
    </w:p>
    <w:p w:rsidR="00EA6FB4" w:rsidRDefault="00EA6FB4">
      <w:pPr>
        <w:pStyle w:val="EcoNormal"/>
        <w:ind w:firstLine="540"/>
        <w:jc w:val="both"/>
      </w:pPr>
      <w:r>
        <w:lastRenderedPageBreak/>
        <w:t>многоканальные.</w:t>
      </w:r>
    </w:p>
    <w:p w:rsidR="00EA6FB4" w:rsidRDefault="00EA6FB4">
      <w:pPr>
        <w:pStyle w:val="EcoNormal"/>
        <w:ind w:firstLine="540"/>
        <w:jc w:val="both"/>
      </w:pPr>
      <w:r>
        <w:t>1.3. В зависимости от условий применения газоанализаторы подразделяют на:</w:t>
      </w:r>
    </w:p>
    <w:p w:rsidR="00EA6FB4" w:rsidRDefault="00EA6FB4">
      <w:pPr>
        <w:pStyle w:val="EcoNormal"/>
        <w:ind w:firstLine="540"/>
        <w:jc w:val="both"/>
      </w:pPr>
      <w:r>
        <w:t>стационарные, предназначенные для стационарных помещений или станций контроля загрязнения атмосферы;</w:t>
      </w:r>
    </w:p>
    <w:p w:rsidR="00EA6FB4" w:rsidRDefault="00EA6FB4">
      <w:pPr>
        <w:pStyle w:val="EcoNormal"/>
        <w:ind w:firstLine="540"/>
        <w:jc w:val="both"/>
      </w:pPr>
      <w:r>
        <w:t>транспортируемые, предназначенные для передвижных лабораторий контроля загрязнения атмосферы;</w:t>
      </w:r>
    </w:p>
    <w:p w:rsidR="00EA6FB4" w:rsidRDefault="00EA6FB4">
      <w:pPr>
        <w:pStyle w:val="EcoNormal"/>
        <w:ind w:firstLine="540"/>
        <w:jc w:val="both"/>
      </w:pPr>
      <w:r>
        <w:t>переносные - для работы на открытом воздухе.</w:t>
      </w:r>
    </w:p>
    <w:p w:rsidR="00EA6FB4" w:rsidRDefault="00EA6FB4">
      <w:pPr>
        <w:pStyle w:val="EcoNormal"/>
        <w:ind w:firstLine="540"/>
        <w:jc w:val="both"/>
      </w:pPr>
      <w:r>
        <w:t>В стандартах и технических условиях на транспортируемые и переносные газоанализаторы конкретного типа следует указывать возможность работы на ходу.</w:t>
      </w:r>
    </w:p>
    <w:p w:rsidR="00EA6FB4" w:rsidRDefault="00EA6FB4">
      <w:pPr>
        <w:pStyle w:val="EcoNormal"/>
        <w:ind w:firstLine="540"/>
        <w:jc w:val="both"/>
      </w:pPr>
      <w:r>
        <w:t>1.4. В зависимости от допускаемого угла наклона газоанализаторы подразделяют на: независимые; зависимые; не допускающие наклона.</w:t>
      </w:r>
    </w:p>
    <w:p w:rsidR="00EA6FB4" w:rsidRDefault="00EA6FB4">
      <w:pPr>
        <w:pStyle w:val="EcoNormal"/>
        <w:ind w:firstLine="540"/>
        <w:jc w:val="both"/>
      </w:pPr>
      <w:r>
        <w:t>(Измененная редакция, Изм. N 1).</w:t>
      </w:r>
    </w:p>
    <w:p w:rsidR="00EA6FB4" w:rsidRDefault="00EA6FB4">
      <w:pPr>
        <w:pStyle w:val="EcoNormal"/>
        <w:ind w:firstLine="540"/>
        <w:jc w:val="both"/>
      </w:pPr>
      <w:r>
        <w:t>1.5. В зависимости от режима работы газоанализаторы подразделяют на: непрерывного действия; циклического действия.</w:t>
      </w:r>
    </w:p>
    <w:p w:rsidR="00EA6FB4" w:rsidRDefault="00EA6FB4">
      <w:pPr>
        <w:pStyle w:val="EcoNormal"/>
        <w:ind w:firstLine="540"/>
        <w:jc w:val="both"/>
      </w:pPr>
      <w:r>
        <w:t>1.6. В зависимости от воздействия окружающей среды газоанализаторы подразделяют на следующие исполнения: обыкновенные; пылезащищенные; водозащищенные: защищенные от агрессивной среды; взрывозащищенные; пожарозащищенные; защищенные от других внешних воздействий.</w:t>
      </w:r>
    </w:p>
    <w:p w:rsidR="00EA6FB4" w:rsidRDefault="00EA6FB4">
      <w:pPr>
        <w:pStyle w:val="EcoNormal"/>
        <w:ind w:firstLine="540"/>
        <w:jc w:val="both"/>
      </w:pPr>
      <w:r>
        <w:t>1.7. В зависимости от принципа действия (метода анализа) газоанализаторы подразделяют на: тепловые; магнитные; электрохимические; ионизационные; оптические: полупроводниковые хемилюминесцентные, флуоресцентные; комбинированные (термомагнитные, оптико-акустические и др.).</w:t>
      </w:r>
    </w:p>
    <w:p w:rsidR="00EA6FB4" w:rsidRDefault="00EA6FB4">
      <w:pPr>
        <w:pStyle w:val="EcoNormal"/>
        <w:ind w:firstLine="540"/>
        <w:jc w:val="both"/>
      </w:pPr>
      <w:r>
        <w:t>1.8. По устойчивости к механическим воздействиям газоанализаторы подразделяют на исполнения: обыкновенные, виброустойчивые; удароустойчивые.</w:t>
      </w:r>
    </w:p>
    <w:p w:rsidR="00EA6FB4" w:rsidRDefault="00EA6FB4">
      <w:pPr>
        <w:pStyle w:val="EcoNormal"/>
        <w:ind w:firstLine="540"/>
        <w:jc w:val="both"/>
      </w:pPr>
      <w:r>
        <w:t>1.9. В зависимости от времени установления выходного сигнала газоанализаторы подразделяют на: быстродействующие; малоинерционные; инерционные; с большой инерционностью; медленнодействующие.</w:t>
      </w:r>
    </w:p>
    <w:p w:rsidR="00EA6FB4" w:rsidRDefault="00EA6FB4">
      <w:pPr>
        <w:pStyle w:val="EcoNormal"/>
        <w:ind w:firstLine="540"/>
        <w:jc w:val="both"/>
      </w:pPr>
      <w:r>
        <w:t>1.5. - 1.9. (Введены дополнительно, Изм. N 1).</w:t>
      </w:r>
    </w:p>
    <w:p w:rsidR="00EA6FB4" w:rsidRDefault="00EA6FB4">
      <w:pPr>
        <w:pStyle w:val="EcoNormal"/>
        <w:jc w:val="center"/>
      </w:pPr>
    </w:p>
    <w:p w:rsidR="00EA6FB4" w:rsidRDefault="00EA6FB4">
      <w:pPr>
        <w:pStyle w:val="EcoNormal"/>
        <w:jc w:val="center"/>
        <w:outlineLvl w:val="1"/>
      </w:pPr>
      <w:r>
        <w:t>2. ТЕХНИЧЕСКИЕ ТРЕБОВАНИЯ</w:t>
      </w:r>
    </w:p>
    <w:p w:rsidR="00EA6FB4" w:rsidRDefault="00EA6FB4">
      <w:pPr>
        <w:pStyle w:val="EcoNormal"/>
        <w:jc w:val="center"/>
      </w:pPr>
    </w:p>
    <w:p w:rsidR="00EA6FB4" w:rsidRDefault="00EA6FB4">
      <w:pPr>
        <w:pStyle w:val="EcoNormal"/>
        <w:ind w:firstLine="540"/>
        <w:jc w:val="both"/>
      </w:pPr>
      <w:r>
        <w:t>2.1. Газоанализаторы изготовляют в соответствии с требованиями настоящего стандарта, стандартов или технических условий на газоанализаторы конкретного типа по рабочим чертежам, утвержденным в установленном порядке.</w:t>
      </w:r>
    </w:p>
    <w:p w:rsidR="00EA6FB4" w:rsidRDefault="00EA6FB4">
      <w:pPr>
        <w:pStyle w:val="EcoNormal"/>
        <w:ind w:firstLine="540"/>
        <w:jc w:val="both"/>
      </w:pPr>
      <w:r>
        <w:t>2.2. Газоанализаторы должны обеспечивать работу в соответствии с требованиями настоящего стандарта при следующих значениях параметров анализируемых газовых смесей на входе газоанализатора:</w:t>
      </w:r>
    </w:p>
    <w:p w:rsidR="00EA6FB4" w:rsidRDefault="00EA6FB4">
      <w:pPr>
        <w:pStyle w:val="EcoNormal"/>
        <w:ind w:firstLine="540"/>
        <w:jc w:val="both"/>
      </w:pPr>
      <w:r>
        <w:t>анализируемой среде - атмосферный воздух;</w:t>
      </w:r>
    </w:p>
    <w:p w:rsidR="00EA6FB4" w:rsidRDefault="00EA6FB4">
      <w:pPr>
        <w:pStyle w:val="EcoNormal"/>
        <w:ind w:firstLine="540"/>
        <w:jc w:val="both"/>
      </w:pPr>
      <w:r>
        <w:t>температуре - от минус 50 до плюс 50 °C;</w:t>
      </w:r>
    </w:p>
    <w:p w:rsidR="00EA6FB4" w:rsidRDefault="00EA6FB4">
      <w:pPr>
        <w:pStyle w:val="EcoNormal"/>
        <w:ind w:firstLine="540"/>
        <w:jc w:val="both"/>
      </w:pPr>
      <w:r>
        <w:t>давлении - от 90,6 до 107 кПа;</w:t>
      </w:r>
    </w:p>
    <w:p w:rsidR="00EA6FB4" w:rsidRDefault="00EA6FB4">
      <w:pPr>
        <w:pStyle w:val="EcoNormal"/>
        <w:ind w:firstLine="540"/>
        <w:jc w:val="both"/>
      </w:pPr>
      <w:r>
        <w:t>относительной влажности - от 30 до 98% при температуре 35 °C и (или) более низких температурах.</w:t>
      </w:r>
    </w:p>
    <w:p w:rsidR="00EA6FB4" w:rsidRDefault="00EA6FB4">
      <w:pPr>
        <w:pStyle w:val="EcoNormal"/>
        <w:ind w:firstLine="540"/>
        <w:jc w:val="both"/>
      </w:pPr>
      <w:r>
        <w:t>2.3. Газоанализаторы-преобразователи должны соответствовать требованиям функциональной, информационной, электрической, эксплуатационной и метрологической совместимостей по ГОСТ 22315-77.</w:t>
      </w:r>
    </w:p>
    <w:p w:rsidR="00EA6FB4" w:rsidRDefault="00EA6FB4">
      <w:pPr>
        <w:pStyle w:val="EcoNormal"/>
        <w:ind w:firstLine="540"/>
        <w:jc w:val="both"/>
      </w:pPr>
      <w:r>
        <w:t>2.4. Требования к конструкции</w:t>
      </w:r>
    </w:p>
    <w:p w:rsidR="00EA6FB4" w:rsidRDefault="00EA6FB4">
      <w:pPr>
        <w:pStyle w:val="EcoNormal"/>
        <w:ind w:firstLine="540"/>
        <w:jc w:val="both"/>
      </w:pPr>
      <w:r>
        <w:t>2.4.1. Конструкция газоанализаторов-преобразователей должна соответствовать требованиям конструктивной совместимости по ГОСТ 22315-77.</w:t>
      </w:r>
    </w:p>
    <w:p w:rsidR="00EA6FB4" w:rsidRDefault="00EA6FB4">
      <w:pPr>
        <w:pStyle w:val="EcoNormal"/>
        <w:ind w:firstLine="540"/>
        <w:jc w:val="both"/>
      </w:pPr>
      <w:r>
        <w:t>Требования конструктивной совместимости необязательны для агрегатных средств, соединенных только кабельными перемычками.</w:t>
      </w:r>
    </w:p>
    <w:p w:rsidR="00EA6FB4" w:rsidRDefault="00EA6FB4">
      <w:pPr>
        <w:pStyle w:val="EcoNormal"/>
        <w:ind w:firstLine="540"/>
        <w:jc w:val="both"/>
      </w:pPr>
      <w:r>
        <w:t>2.4.1а. Конструкция газоанализаторов должна создаваться на основе блочно-модульного построения с применением современной электронной базы с учетом возможности взаимозаменяемости.</w:t>
      </w:r>
    </w:p>
    <w:p w:rsidR="00EA6FB4" w:rsidRDefault="00EA6FB4">
      <w:pPr>
        <w:pStyle w:val="EcoNormal"/>
        <w:ind w:firstLine="540"/>
        <w:jc w:val="both"/>
      </w:pPr>
      <w:r>
        <w:t>(Введен дополнительно, Изм. N 1).</w:t>
      </w:r>
    </w:p>
    <w:p w:rsidR="00EA6FB4" w:rsidRDefault="00EA6FB4">
      <w:pPr>
        <w:pStyle w:val="EcoNormal"/>
        <w:ind w:firstLine="540"/>
        <w:jc w:val="both"/>
      </w:pPr>
      <w:r>
        <w:lastRenderedPageBreak/>
        <w:t>2.4.2. Соединения газоанализаторов с внешними электрическими и газовыми линиями питания и информационной связи с другими изделиями - по ГОСТ 25164-82 и ГОСТ 13093-81.</w:t>
      </w:r>
    </w:p>
    <w:p w:rsidR="00EA6FB4" w:rsidRDefault="00EA6FB4">
      <w:pPr>
        <w:pStyle w:val="EcoNormal"/>
        <w:ind w:firstLine="540"/>
        <w:jc w:val="both"/>
      </w:pPr>
      <w:r>
        <w:t>2.4.3. Конструкция газоанализаторов-преобразователей должна обеспечивать реализацию следующих команд в автоматическом режиме управления:</w:t>
      </w:r>
    </w:p>
    <w:p w:rsidR="00EA6FB4" w:rsidRDefault="00EA6FB4">
      <w:pPr>
        <w:pStyle w:val="EcoNormal"/>
        <w:ind w:firstLine="540"/>
        <w:jc w:val="both"/>
      </w:pPr>
      <w:r>
        <w:t>переключение диапазонов измерений;</w:t>
      </w:r>
    </w:p>
    <w:p w:rsidR="00EA6FB4" w:rsidRDefault="00EA6FB4">
      <w:pPr>
        <w:pStyle w:val="EcoNormal"/>
        <w:ind w:firstLine="540"/>
        <w:jc w:val="both"/>
      </w:pPr>
      <w:r>
        <w:t>корректировку нуля;</w:t>
      </w:r>
    </w:p>
    <w:p w:rsidR="00EA6FB4" w:rsidRDefault="00EA6FB4">
      <w:pPr>
        <w:pStyle w:val="EcoNormal"/>
        <w:ind w:firstLine="540"/>
        <w:jc w:val="both"/>
      </w:pPr>
      <w:r>
        <w:t>контроль работоспособности;</w:t>
      </w:r>
    </w:p>
    <w:p w:rsidR="00EA6FB4" w:rsidRDefault="00EA6FB4">
      <w:pPr>
        <w:pStyle w:val="EcoNormal"/>
        <w:ind w:firstLine="540"/>
        <w:jc w:val="both"/>
      </w:pPr>
      <w:r>
        <w:t>измерение.</w:t>
      </w:r>
    </w:p>
    <w:p w:rsidR="00EA6FB4" w:rsidRDefault="00EA6FB4">
      <w:pPr>
        <w:pStyle w:val="EcoNormal"/>
        <w:ind w:firstLine="540"/>
        <w:jc w:val="both"/>
      </w:pPr>
      <w:r>
        <w:t>2.4.4. Время работы в автоматическом режиме без обслуживания должно быть указано в стандартах и технических условиях на газоанализаторы конкретного типа, а для электрохимических, ионизационных и оптических газоанализаторов - по нормативно-технической документации.</w:t>
      </w:r>
    </w:p>
    <w:p w:rsidR="00EA6FB4" w:rsidRDefault="00EA6FB4">
      <w:pPr>
        <w:pStyle w:val="EcoNormal"/>
        <w:ind w:firstLine="540"/>
        <w:jc w:val="both"/>
      </w:pPr>
      <w:r>
        <w:t>(Измененная редакция, Изм. N 1).</w:t>
      </w:r>
    </w:p>
    <w:p w:rsidR="00EA6FB4" w:rsidRDefault="00EA6FB4">
      <w:pPr>
        <w:pStyle w:val="EcoNormal"/>
        <w:ind w:firstLine="540"/>
        <w:jc w:val="both"/>
      </w:pPr>
      <w:r>
        <w:t>2.4.5. Уровень автоматизации отдельных операций и функций газоанализаторов должен быть определен способом применения газоанализаторов и установлен в стандартах и технических условиях на газоанализаторы конкретного типа.</w:t>
      </w:r>
    </w:p>
    <w:p w:rsidR="00EA6FB4" w:rsidRDefault="00EA6FB4">
      <w:pPr>
        <w:pStyle w:val="EcoNormal"/>
        <w:ind w:firstLine="540"/>
        <w:jc w:val="both"/>
      </w:pPr>
      <w:r>
        <w:t>2.4.6. Массу и габаритные размеры газоанализаторов устанавливают в стандартах и технических условиях на газоанализаторы конкретного типа.</w:t>
      </w:r>
    </w:p>
    <w:p w:rsidR="00EA6FB4" w:rsidRDefault="00EA6FB4">
      <w:pPr>
        <w:pStyle w:val="EcoNormal"/>
        <w:ind w:firstLine="540"/>
        <w:jc w:val="both"/>
      </w:pPr>
      <w:r>
        <w:t>Объем стационарных и транспортируемых газоанализаторов должен быть не более 0,25 м3, масса - не более 80 кг. Масса электрохимических, ионизационных и оптических газоанализаторов - по нормативно-технической документации.</w:t>
      </w:r>
    </w:p>
    <w:p w:rsidR="00EA6FB4" w:rsidRDefault="00EA6FB4">
      <w:pPr>
        <w:pStyle w:val="EcoNormal"/>
        <w:ind w:firstLine="540"/>
        <w:jc w:val="both"/>
      </w:pPr>
      <w:r>
        <w:t>(Измененная редакция, Изм. N 1).</w:t>
      </w:r>
    </w:p>
    <w:p w:rsidR="00EA6FB4" w:rsidRDefault="00EA6FB4">
      <w:pPr>
        <w:pStyle w:val="EcoNormal"/>
        <w:ind w:firstLine="540"/>
        <w:jc w:val="both"/>
      </w:pPr>
      <w:r>
        <w:t>Объем переносных газоанализаторов должен быть не более 0,03 м3, масса - не более 10 кг.</w:t>
      </w:r>
    </w:p>
    <w:p w:rsidR="00EA6FB4" w:rsidRDefault="00EA6FB4">
      <w:pPr>
        <w:pStyle w:val="EcoNormal"/>
        <w:ind w:firstLine="540"/>
        <w:jc w:val="both"/>
      </w:pPr>
      <w:r>
        <w:t>2.4.7. Требования к герметичности газового канала газоанализаторов должны быть установлены в стандартах и технических условиях на газоанализаторы конкретного типа.</w:t>
      </w:r>
    </w:p>
    <w:p w:rsidR="00EA6FB4" w:rsidRDefault="00EA6FB4">
      <w:pPr>
        <w:pStyle w:val="EcoNormal"/>
        <w:ind w:firstLine="540"/>
        <w:jc w:val="both"/>
      </w:pPr>
      <w:r>
        <w:t>2.4.8. Требования к электрической прочности и сопротивлению изоляции электрических цепей газоанализатора - по ГОСТ 12997-84.</w:t>
      </w:r>
    </w:p>
    <w:p w:rsidR="00EA6FB4" w:rsidRDefault="00EA6FB4">
      <w:pPr>
        <w:pStyle w:val="EcoNormal"/>
        <w:ind w:firstLine="540"/>
        <w:jc w:val="both"/>
      </w:pPr>
      <w:r>
        <w:t>2.5. Требования к входным и выходным сигналам</w:t>
      </w:r>
    </w:p>
    <w:p w:rsidR="00EA6FB4" w:rsidRDefault="00EA6FB4">
      <w:pPr>
        <w:pStyle w:val="EcoNormal"/>
        <w:ind w:firstLine="540"/>
        <w:jc w:val="both"/>
      </w:pPr>
      <w:r>
        <w:t>2.5.1. Содержание измеряемого компонента должно характеризоваться молярной, объемной или массовой долей компонента, либо массовой концентрацией компонента.</w:t>
      </w:r>
    </w:p>
    <w:p w:rsidR="00EA6FB4" w:rsidRDefault="00EA6FB4">
      <w:pPr>
        <w:pStyle w:val="EcoNormal"/>
        <w:ind w:firstLine="540"/>
        <w:jc w:val="both"/>
      </w:pPr>
      <w:r>
        <w:t>Молярную, объемную и массовую долю компонента выражают в процентах или миллионных долях.</w:t>
      </w:r>
    </w:p>
    <w:p w:rsidR="00EA6FB4" w:rsidRDefault="00EA6FB4">
      <w:pPr>
        <w:pStyle w:val="EcoNormal"/>
        <w:ind w:firstLine="540"/>
        <w:jc w:val="both"/>
      </w:pPr>
      <w:r>
        <w:t>Массовую концентрацию выражают в граммах или миллиграммах на кубический метр.</w:t>
      </w:r>
    </w:p>
    <w:p w:rsidR="00EA6FB4" w:rsidRDefault="00EA6FB4">
      <w:pPr>
        <w:pStyle w:val="EcoNormal"/>
        <w:ind w:firstLine="540"/>
        <w:jc w:val="both"/>
      </w:pPr>
      <w:r>
        <w:t>2.5.2. В стандартах и технических условиях на газоанализаторы конкретного типа должны быть указаны допустимые пределы изменений на входе газоанализатора следующих параметров:</w:t>
      </w:r>
    </w:p>
    <w:p w:rsidR="00EA6FB4" w:rsidRDefault="00EA6FB4">
      <w:pPr>
        <w:pStyle w:val="EcoNormal"/>
        <w:ind w:firstLine="540"/>
        <w:jc w:val="both"/>
      </w:pPr>
      <w:r>
        <w:t>содержания измеряемых компонентов (одного компонента) газовых смесей;</w:t>
      </w:r>
    </w:p>
    <w:p w:rsidR="00EA6FB4" w:rsidRDefault="00EA6FB4">
      <w:pPr>
        <w:pStyle w:val="EcoNormal"/>
        <w:ind w:firstLine="540"/>
        <w:jc w:val="both"/>
      </w:pPr>
      <w:r>
        <w:t>объемного расхода, температуры и давления газовой смеси относительно установленных номинальных значений;</w:t>
      </w:r>
    </w:p>
    <w:p w:rsidR="00EA6FB4" w:rsidRDefault="00EA6FB4">
      <w:pPr>
        <w:pStyle w:val="EcoNormal"/>
        <w:ind w:firstLine="540"/>
        <w:jc w:val="both"/>
      </w:pPr>
      <w:r>
        <w:t>неинформативных параметров - массовых концентраций неизмеряемых компонентов газовой смеси, в том числе влаги;</w:t>
      </w:r>
    </w:p>
    <w:p w:rsidR="00EA6FB4" w:rsidRDefault="00EA6FB4">
      <w:pPr>
        <w:pStyle w:val="EcoNormal"/>
        <w:ind w:firstLine="540"/>
        <w:jc w:val="both"/>
      </w:pPr>
      <w:r>
        <w:t>содержания и размеров взвешенных в газовой смеси твердых и жидких частиц и коррозионно-активных примесей.</w:t>
      </w:r>
    </w:p>
    <w:p w:rsidR="00EA6FB4" w:rsidRDefault="00EA6FB4">
      <w:pPr>
        <w:pStyle w:val="EcoNormal"/>
        <w:ind w:firstLine="540"/>
        <w:jc w:val="both"/>
      </w:pPr>
      <w:r>
        <w:t>Указанные параметры должны быть установлены для контроля метрологических характеристик и для рабочих условий применения газоанализаторов.</w:t>
      </w:r>
    </w:p>
    <w:p w:rsidR="00EA6FB4" w:rsidRDefault="00EA6FB4">
      <w:pPr>
        <w:pStyle w:val="EcoNormal"/>
        <w:ind w:firstLine="540"/>
        <w:jc w:val="both"/>
      </w:pPr>
      <w:r>
        <w:t>2.5.1. - 2.5.2. (Измененная редакция, Изм. N 1).</w:t>
      </w:r>
    </w:p>
    <w:p w:rsidR="00EA6FB4" w:rsidRDefault="00EA6FB4">
      <w:pPr>
        <w:pStyle w:val="EcoNormal"/>
        <w:ind w:firstLine="540"/>
        <w:jc w:val="both"/>
      </w:pPr>
      <w:r>
        <w:t>2.5.3. Газоанализаторы с устройством осреднения должны иметь два информационных выхода для мгновенного и среднего за 20 мин значений измеряемой величины.</w:t>
      </w:r>
    </w:p>
    <w:p w:rsidR="00EA6FB4" w:rsidRDefault="00EA6FB4">
      <w:pPr>
        <w:pStyle w:val="EcoNormal"/>
        <w:ind w:firstLine="540"/>
        <w:jc w:val="both"/>
      </w:pPr>
      <w:r>
        <w:t>2.5.4. В качестве информационных выходных сигналов газоанализаторов применяют следующие унифицированные сигналы:</w:t>
      </w:r>
    </w:p>
    <w:p w:rsidR="00EA6FB4" w:rsidRDefault="00EA6FB4">
      <w:pPr>
        <w:pStyle w:val="EcoNormal"/>
        <w:ind w:firstLine="540"/>
        <w:jc w:val="both"/>
      </w:pPr>
      <w:r>
        <w:t>электрические аналоговые токовые постоянного тока от 0 до 5 мА; от 0 до 20 мА; от 4 до 20 мА;</w:t>
      </w:r>
    </w:p>
    <w:p w:rsidR="00EA6FB4" w:rsidRDefault="00EA6FB4">
      <w:pPr>
        <w:pStyle w:val="EcoNormal"/>
        <w:ind w:firstLine="540"/>
        <w:jc w:val="both"/>
      </w:pPr>
      <w:r>
        <w:t>электрические аналоговые напряжения постоянного тока от 0 до 5 мВ; от 0 до 10 мВ; от 0 до 1 В; от 0 до 5 В; от 0 до 10 В.</w:t>
      </w:r>
    </w:p>
    <w:p w:rsidR="00EA6FB4" w:rsidRDefault="00EA6FB4">
      <w:pPr>
        <w:pStyle w:val="EcoNormal"/>
        <w:ind w:firstLine="540"/>
        <w:jc w:val="both"/>
      </w:pPr>
      <w:r>
        <w:t>2.5.5. На выходе газоанализаторов наряду с информационными сигналами должны быть предусмотрены:</w:t>
      </w:r>
    </w:p>
    <w:p w:rsidR="00EA6FB4" w:rsidRDefault="00EA6FB4">
      <w:pPr>
        <w:pStyle w:val="EcoNormal"/>
        <w:ind w:firstLine="540"/>
        <w:jc w:val="both"/>
      </w:pPr>
      <w:r>
        <w:lastRenderedPageBreak/>
        <w:t>метки о номере диапазона, сигнальная лампа о неисправности (в случае автономного газоанализатора);</w:t>
      </w:r>
    </w:p>
    <w:p w:rsidR="00EA6FB4" w:rsidRDefault="00EA6FB4">
      <w:pPr>
        <w:pStyle w:val="EcoNormal"/>
        <w:ind w:firstLine="540"/>
        <w:jc w:val="both"/>
      </w:pPr>
      <w:r>
        <w:t>сигнал о номере диапазона, сигнал о неисправности, сигнал о режиме работы (измерение, контроль) - в случае газоанализатора-преобразователя.</w:t>
      </w:r>
    </w:p>
    <w:p w:rsidR="00EA6FB4" w:rsidRDefault="00EA6FB4">
      <w:pPr>
        <w:pStyle w:val="EcoNormal"/>
        <w:ind w:firstLine="540"/>
        <w:jc w:val="both"/>
      </w:pPr>
      <w:r>
        <w:t>2.6. Требования к параметрам питания</w:t>
      </w:r>
    </w:p>
    <w:p w:rsidR="00EA6FB4" w:rsidRDefault="00EA6FB4">
      <w:pPr>
        <w:pStyle w:val="EcoNormal"/>
        <w:ind w:firstLine="540"/>
        <w:jc w:val="both"/>
      </w:pPr>
      <w:r>
        <w:t>2.6.1. Нормальные значения параметров электрического питания газоанализаторов устанавливают в стандартах и технических условиях на газоанализаторы конкретного типа из числа следующих:</w:t>
      </w:r>
    </w:p>
    <w:p w:rsidR="00EA6FB4" w:rsidRDefault="00EA6FB4">
      <w:pPr>
        <w:pStyle w:val="EcoNormal"/>
        <w:ind w:firstLine="540"/>
        <w:jc w:val="both"/>
      </w:pPr>
      <w:r>
        <w:t>220 В - для сети переменного тока;</w:t>
      </w:r>
    </w:p>
    <w:p w:rsidR="00EA6FB4" w:rsidRDefault="00EA6FB4">
      <w:pPr>
        <w:pStyle w:val="EcoNormal"/>
        <w:ind w:firstLine="540"/>
        <w:jc w:val="both"/>
      </w:pPr>
      <w:r>
        <w:t>12, 24, 36, 220 В - для источника переменного тока;</w:t>
      </w:r>
    </w:p>
    <w:p w:rsidR="00EA6FB4" w:rsidRDefault="00EA6FB4">
      <w:pPr>
        <w:pStyle w:val="EcoNormal"/>
        <w:ind w:firstLine="540"/>
        <w:jc w:val="both"/>
      </w:pPr>
      <w:r>
        <w:t>6, 12, 24, 36, 48 В - для источника постоянного тока.</w:t>
      </w:r>
    </w:p>
    <w:p w:rsidR="00EA6FB4" w:rsidRDefault="00EA6FB4">
      <w:pPr>
        <w:pStyle w:val="EcoNormal"/>
        <w:ind w:firstLine="540"/>
        <w:jc w:val="both"/>
      </w:pPr>
      <w:r>
        <w:t>При эксплуатации газоанализаторов допустимые отклонения напряжения питающей сети переменного тока и напряжения других источников питания от номинального значения должны быть в пределах от плюс 10 до минус 15%, частота питания электрической сети должна быть (50 +/- 1) Гц.</w:t>
      </w:r>
    </w:p>
    <w:p w:rsidR="00EA6FB4" w:rsidRDefault="00EA6FB4">
      <w:pPr>
        <w:pStyle w:val="EcoNormal"/>
        <w:ind w:firstLine="540"/>
        <w:jc w:val="both"/>
      </w:pPr>
      <w:r>
        <w:t>2.6.2. Потребляемая мощность должна быть указана в стандартах и технических условиях на газоанализаторы конкретного типа, а для электрохимических, ионизационных и оптических газоанализаторов - по нормативно-технической документации.</w:t>
      </w:r>
    </w:p>
    <w:p w:rsidR="00EA6FB4" w:rsidRDefault="00EA6FB4">
      <w:pPr>
        <w:pStyle w:val="EcoNormal"/>
        <w:ind w:firstLine="540"/>
        <w:jc w:val="both"/>
      </w:pPr>
      <w:r>
        <w:t>(Введен дополнительно, Изм. N 1).</w:t>
      </w:r>
    </w:p>
    <w:p w:rsidR="00EA6FB4" w:rsidRDefault="00EA6FB4">
      <w:pPr>
        <w:pStyle w:val="EcoNormal"/>
        <w:ind w:firstLine="540"/>
        <w:jc w:val="both"/>
      </w:pPr>
      <w:r>
        <w:t>2.7. Требования к нормируемым метрологическим характеристикам</w:t>
      </w:r>
    </w:p>
    <w:p w:rsidR="00EA6FB4" w:rsidRDefault="00EA6FB4">
      <w:pPr>
        <w:pStyle w:val="EcoNormal"/>
        <w:ind w:firstLine="540"/>
        <w:jc w:val="both"/>
      </w:pPr>
      <w:r>
        <w:t>2.7.1. Нормируемые метрологические характеристики должны быть выражены абсолютными значениями (в единицах измеряемой величины) или относительными значениями, приведенными к разности между пределами измерений.</w:t>
      </w:r>
    </w:p>
    <w:p w:rsidR="00EA6FB4" w:rsidRDefault="00EA6FB4">
      <w:pPr>
        <w:pStyle w:val="EcoNormal"/>
        <w:ind w:firstLine="540"/>
        <w:jc w:val="both"/>
      </w:pPr>
      <w:r>
        <w:t>(Измененная редакция, Изм. N 1).</w:t>
      </w:r>
    </w:p>
    <w:p w:rsidR="00EA6FB4" w:rsidRDefault="00EA6FB4">
      <w:pPr>
        <w:pStyle w:val="EcoNormal"/>
        <w:ind w:firstLine="540"/>
        <w:jc w:val="both"/>
      </w:pPr>
      <w:bookmarkStart w:id="2" w:name="P121"/>
      <w:bookmarkEnd w:id="2"/>
      <w:r>
        <w:t>2.7.1а. Для газоанализаторов устанавливают следующие метрологические характеристики:</w:t>
      </w:r>
    </w:p>
    <w:p w:rsidR="00EA6FB4" w:rsidRDefault="00EA6FB4">
      <w:pPr>
        <w:pStyle w:val="EcoNormal"/>
        <w:ind w:firstLine="540"/>
        <w:jc w:val="both"/>
      </w:pPr>
      <w:r>
        <w:t>диапазон измерений;</w:t>
      </w:r>
    </w:p>
    <w:p w:rsidR="00EA6FB4" w:rsidRDefault="00EA6FB4">
      <w:pPr>
        <w:pStyle w:val="EcoNormal"/>
        <w:ind w:firstLine="540"/>
        <w:jc w:val="both"/>
      </w:pPr>
      <w:r>
        <w:t>основная погрешность;</w:t>
      </w:r>
    </w:p>
    <w:p w:rsidR="00EA6FB4" w:rsidRDefault="00EA6FB4">
      <w:pPr>
        <w:pStyle w:val="EcoNormal"/>
        <w:ind w:firstLine="540"/>
        <w:jc w:val="both"/>
      </w:pPr>
      <w:r>
        <w:t>вариация выходного сигнала (показаний);</w:t>
      </w:r>
    </w:p>
    <w:p w:rsidR="00EA6FB4" w:rsidRDefault="00EA6FB4">
      <w:pPr>
        <w:pStyle w:val="EcoNormal"/>
        <w:ind w:firstLine="540"/>
        <w:jc w:val="both"/>
      </w:pPr>
      <w:r>
        <w:t>изменение выходного сигнала (показаний) за регламентированный интервал времени;</w:t>
      </w:r>
    </w:p>
    <w:p w:rsidR="00EA6FB4" w:rsidRDefault="00EA6FB4">
      <w:pPr>
        <w:pStyle w:val="EcoNormal"/>
        <w:ind w:firstLine="540"/>
        <w:jc w:val="both"/>
      </w:pPr>
      <w:r>
        <w:t>функция влияния или дополнительные погрешности, вызванные изменением влияющей величины в пределах рабочих условий;</w:t>
      </w:r>
    </w:p>
    <w:p w:rsidR="00EA6FB4" w:rsidRDefault="00EA6FB4">
      <w:pPr>
        <w:pStyle w:val="EcoNormal"/>
        <w:ind w:firstLine="540"/>
        <w:jc w:val="both"/>
      </w:pPr>
      <w:r>
        <w:t>время установления выходных сигналов (показаний);</w:t>
      </w:r>
    </w:p>
    <w:p w:rsidR="00EA6FB4" w:rsidRDefault="00EA6FB4">
      <w:pPr>
        <w:pStyle w:val="EcoNormal"/>
        <w:ind w:firstLine="540"/>
        <w:jc w:val="both"/>
      </w:pPr>
      <w:r>
        <w:t>чувствительность.</w:t>
      </w:r>
    </w:p>
    <w:p w:rsidR="00EA6FB4" w:rsidRDefault="00EA6FB4">
      <w:pPr>
        <w:pStyle w:val="EcoNormal"/>
        <w:ind w:firstLine="540"/>
        <w:jc w:val="both"/>
      </w:pPr>
      <w:r>
        <w:t>Допускается нормировать вместо основной погрешности систематическую и случайную составляющие основной погрешности.</w:t>
      </w:r>
    </w:p>
    <w:p w:rsidR="00EA6FB4" w:rsidRDefault="00EA6FB4">
      <w:pPr>
        <w:pStyle w:val="EcoNormal"/>
        <w:ind w:firstLine="540"/>
        <w:jc w:val="both"/>
      </w:pPr>
      <w:r>
        <w:t>Допускается нормировать время задержки выходного сигнала.</w:t>
      </w:r>
    </w:p>
    <w:p w:rsidR="00EA6FB4" w:rsidRDefault="00EA6FB4">
      <w:pPr>
        <w:pStyle w:val="EcoNormal"/>
        <w:ind w:firstLine="540"/>
        <w:jc w:val="both"/>
      </w:pPr>
      <w:r>
        <w:t xml:space="preserve">Вариацию выходного сигнала (показаний) допускается не нормировать, если ее значение менее </w:t>
      </w:r>
      <w:r w:rsidRPr="00781F6F">
        <w:rPr>
          <w:position w:val="-10"/>
        </w:rPr>
        <w:pict>
          <v:shape id="_x0000_i1025" style="width:30.75pt;height:17.25pt" coordsize="" o:spt="100" adj="0,,0" path="" filled="f" stroked="f">
            <v:stroke joinstyle="miter"/>
            <v:imagedata r:id="rId4" o:title="base_32876_1945_21"/>
            <v:formulas/>
            <v:path o:connecttype="segments"/>
          </v:shape>
        </w:pict>
      </w:r>
      <w:r>
        <w:t>.</w:t>
      </w:r>
    </w:p>
    <w:p w:rsidR="00EA6FB4" w:rsidRDefault="00EA6FB4">
      <w:pPr>
        <w:pStyle w:val="EcoNormal"/>
        <w:ind w:firstLine="540"/>
        <w:jc w:val="both"/>
      </w:pPr>
      <w:r>
        <w:t>2.7.1б. Если диапазон показаний газоанализаторов не совпадает с диапазоном измерений, то кроме метрологических характеристик, указанных в пп. 2.7.3 - 2.7.7, следует нормировать диапазон показаний.</w:t>
      </w:r>
    </w:p>
    <w:p w:rsidR="00EA6FB4" w:rsidRDefault="00EA6FB4">
      <w:pPr>
        <w:pStyle w:val="EcoNormal"/>
        <w:ind w:firstLine="540"/>
        <w:jc w:val="both"/>
      </w:pPr>
      <w:r>
        <w:t>2.7.1в. Для газоанализаторов, предназначенных для регистрации изменений содержания компонента в анализируемой газовой смеси, кроме метрологических характеристик, указанных в п. 2.7.1а, следует нормировать переходную характеристику.</w:t>
      </w:r>
    </w:p>
    <w:p w:rsidR="00EA6FB4" w:rsidRDefault="00EA6FB4">
      <w:pPr>
        <w:pStyle w:val="EcoNormal"/>
        <w:ind w:firstLine="540"/>
        <w:jc w:val="both"/>
      </w:pPr>
      <w:r>
        <w:t>2.7.1г. Метрологические характеристики следует нормировать следующим образом:</w:t>
      </w:r>
    </w:p>
    <w:p w:rsidR="00EA6FB4" w:rsidRDefault="00EA6FB4">
      <w:pPr>
        <w:pStyle w:val="EcoNormal"/>
        <w:ind w:firstLine="540"/>
        <w:jc w:val="both"/>
      </w:pPr>
      <w:r>
        <w:t>пределы измерений - для диапазона измерений;</w:t>
      </w:r>
    </w:p>
    <w:p w:rsidR="00EA6FB4" w:rsidRDefault="00EA6FB4">
      <w:pPr>
        <w:pStyle w:val="EcoNormal"/>
        <w:ind w:firstLine="540"/>
        <w:jc w:val="both"/>
      </w:pPr>
      <w:r>
        <w:t>предел допускаемой основной погрешности - для основной погрешности;</w:t>
      </w:r>
    </w:p>
    <w:p w:rsidR="00EA6FB4" w:rsidRDefault="00EA6FB4">
      <w:pPr>
        <w:pStyle w:val="EcoNormal"/>
        <w:ind w:firstLine="540"/>
        <w:jc w:val="both"/>
      </w:pPr>
      <w:r>
        <w:t>предел допускаемой вариации выходного сигнала (показаний) - для вариации выходного сигнала (показаний);</w:t>
      </w:r>
    </w:p>
    <w:p w:rsidR="00EA6FB4" w:rsidRDefault="00EA6FB4">
      <w:pPr>
        <w:pStyle w:val="EcoNormal"/>
        <w:ind w:firstLine="540"/>
        <w:jc w:val="both"/>
      </w:pPr>
      <w:r>
        <w:t>предел допускаемого изменения выходного сигнала (показаний) - для изменения выходного сигнала (показаний) за регламентированный интервал времени;</w:t>
      </w:r>
    </w:p>
    <w:p w:rsidR="00EA6FB4" w:rsidRDefault="00EA6FB4">
      <w:pPr>
        <w:pStyle w:val="EcoNormal"/>
        <w:ind w:firstLine="540"/>
        <w:jc w:val="both"/>
      </w:pPr>
      <w:r>
        <w:t>предел допускаемой систематической основной погрешности - для систематической составляющей основной погрешности;</w:t>
      </w:r>
    </w:p>
    <w:p w:rsidR="00EA6FB4" w:rsidRDefault="00EA6FB4">
      <w:pPr>
        <w:pStyle w:val="EcoNormal"/>
        <w:ind w:firstLine="540"/>
        <w:jc w:val="both"/>
      </w:pPr>
      <w:r>
        <w:lastRenderedPageBreak/>
        <w:t>предел допускаемого среднего квадратического отклонения - для случайной составляющей основной погрешности;</w:t>
      </w:r>
    </w:p>
    <w:p w:rsidR="00EA6FB4" w:rsidRDefault="00EA6FB4">
      <w:pPr>
        <w:pStyle w:val="EcoNormal"/>
        <w:ind w:firstLine="540"/>
        <w:jc w:val="both"/>
      </w:pPr>
      <w:r>
        <w:t xml:space="preserve">номинальная функция </w:t>
      </w:r>
      <w:r w:rsidRPr="00781F6F">
        <w:rPr>
          <w:position w:val="-12"/>
        </w:rPr>
        <w:pict>
          <v:shape id="_x0000_i1026" style="width:46.5pt;height:19.5pt" coordsize="" o:spt="100" adj="0,,0" path="" filled="f" stroked="f">
            <v:stroke joinstyle="miter"/>
            <v:imagedata r:id="rId5" o:title="base_32876_1945_22"/>
            <v:formulas/>
            <v:path o:connecttype="segments"/>
          </v:shape>
        </w:pict>
      </w:r>
      <w:r>
        <w:t xml:space="preserve"> и пределы допускаемых отклонений от нее или однозначная предельная функция </w:t>
      </w:r>
      <w:r w:rsidRPr="00781F6F">
        <w:rPr>
          <w:position w:val="-12"/>
        </w:rPr>
        <w:pict>
          <v:shape id="_x0000_i1027" style="width:39.75pt;height:19.5pt" coordsize="" o:spt="100" adj="0,,0" path="" filled="f" stroked="f">
            <v:stroke joinstyle="miter"/>
            <v:imagedata r:id="rId6" o:title="base_32876_1945_23"/>
            <v:formulas/>
            <v:path o:connecttype="segments"/>
          </v:shape>
        </w:pict>
      </w:r>
      <w:r>
        <w:t xml:space="preserve">, или двузначная предельная функция </w:t>
      </w:r>
      <w:r w:rsidRPr="00781F6F">
        <w:rPr>
          <w:position w:val="-12"/>
        </w:rPr>
        <w:pict>
          <v:shape id="_x0000_i1028" style="width:40.5pt;height:19.5pt" coordsize="" o:spt="100" adj="0,,0" path="" filled="f" stroked="f">
            <v:stroke joinstyle="miter"/>
            <v:imagedata r:id="rId7" o:title="base_32876_1945_24"/>
            <v:formulas/>
            <v:path o:connecttype="segments"/>
          </v:shape>
        </w:pict>
      </w:r>
      <w:r>
        <w:t xml:space="preserve"> для функции влияния, которая может быть выражена в виде графиков, таблиц или формул. Границы допускаемых отклонений от номинальной переходной характеристики должны устанавливаться параллельным смещением переходной характеристики по оси времени на +/- 20% номинального значения </w:t>
      </w:r>
      <w:r w:rsidRPr="00781F6F">
        <w:rPr>
          <w:position w:val="-14"/>
        </w:rPr>
        <w:pict>
          <v:shape id="_x0000_i1029" style="width:37.5pt;height:21pt" coordsize="" o:spt="100" adj="0,,0" path="" filled="f" stroked="f">
            <v:stroke joinstyle="miter"/>
            <v:imagedata r:id="rId8" o:title="base_32876_1945_25"/>
            <v:formulas/>
            <v:path o:connecttype="segments"/>
          </v:shape>
        </w:pict>
      </w:r>
      <w:r>
        <w:t xml:space="preserve"> времени установления выходного сигнала (показаний);</w:t>
      </w:r>
    </w:p>
    <w:p w:rsidR="00EA6FB4" w:rsidRDefault="00EA6FB4">
      <w:pPr>
        <w:pStyle w:val="EcoNormal"/>
        <w:ind w:firstLine="540"/>
        <w:jc w:val="both"/>
      </w:pPr>
      <w:r>
        <w:t xml:space="preserve">наибольшая допускаемая дополнительная погрешность </w:t>
      </w:r>
      <w:r w:rsidRPr="00781F6F">
        <w:rPr>
          <w:position w:val="-12"/>
        </w:rPr>
        <w:pict>
          <v:shape id="_x0000_i1030" style="width:37.5pt;height:19.5pt" coordsize="" o:spt="100" adj="0,,0" path="" filled="f" stroked="f">
            <v:stroke joinstyle="miter"/>
            <v:imagedata r:id="rId9" o:title="base_32876_1945_26"/>
            <v:formulas/>
            <v:path o:connecttype="segments"/>
          </v:shape>
        </w:pict>
      </w:r>
      <w:r>
        <w:t xml:space="preserve"> - для предела основной погрешности в реальных условиях, вызванной изменением влияющей величины в пределах рабочих условий;</w:t>
      </w:r>
    </w:p>
    <w:p w:rsidR="00EA6FB4" w:rsidRDefault="00EA6FB4">
      <w:pPr>
        <w:pStyle w:val="EcoNormal"/>
        <w:ind w:firstLine="540"/>
        <w:jc w:val="both"/>
      </w:pPr>
      <w:r>
        <w:t xml:space="preserve">номинальное время установления показаний </w:t>
      </w:r>
      <w:r w:rsidRPr="00781F6F">
        <w:rPr>
          <w:position w:val="-14"/>
        </w:rPr>
        <w:pict>
          <v:shape id="_x0000_i1031" style="width:37.5pt;height:21pt" coordsize="" o:spt="100" adj="0,,0" path="" filled="f" stroked="f">
            <v:stroke joinstyle="miter"/>
            <v:imagedata r:id="R370ecba4921e466a" o:title="base_32876_1945_27"/>
            <v:formulas/>
            <v:path o:connecttype="segments"/>
          </v:shape>
        </w:pict>
      </w:r>
      <w:r>
        <w:t xml:space="preserve"> и пределы допускаемых отклонений от него или предел </w:t>
      </w:r>
      <w:r w:rsidRPr="00781F6F">
        <w:rPr>
          <w:position w:val="-14"/>
        </w:rPr>
        <w:pict>
          <v:shape id="_x0000_i1032" style="width:21pt;height:21pt" coordsize="" o:spt="100" adj="0,,0" path="" filled="f" stroked="f">
            <v:stroke joinstyle="miter"/>
            <v:imagedata r:id="Re9a2ea8c8b5f4d1e" o:title="base_32876_1945_28"/>
            <v:formulas/>
            <v:path o:connecttype="segments"/>
          </v:shape>
        </w:pict>
      </w:r>
      <w:r>
        <w:t xml:space="preserve"> допускаемого времени установления выходного сигнала (показаний) - для времени установления выходного сигнала (показаний);</w:t>
      </w:r>
    </w:p>
    <w:p w:rsidR="00EA6FB4" w:rsidRDefault="00EA6FB4">
      <w:pPr>
        <w:pStyle w:val="EcoNormal"/>
        <w:ind w:firstLine="540"/>
        <w:jc w:val="both"/>
      </w:pPr>
      <w:r>
        <w:t>номинальная переходная характеристика и пределы допускаемых отклонений от нее - для переходной характеристики;</w:t>
      </w:r>
    </w:p>
    <w:p w:rsidR="00EA6FB4" w:rsidRDefault="00EA6FB4">
      <w:pPr>
        <w:pStyle w:val="EcoNormal"/>
        <w:ind w:firstLine="540"/>
        <w:jc w:val="both"/>
      </w:pPr>
      <w:r>
        <w:t xml:space="preserve">номинальное время задержки </w:t>
      </w:r>
      <w:r w:rsidRPr="00781F6F">
        <w:rPr>
          <w:position w:val="-14"/>
        </w:rPr>
        <w:pict>
          <v:shape id="_x0000_i1033" style="width:37.5pt;height:21pt" coordsize="" o:spt="100" adj="0,,0" path="" filled="f" stroked="f">
            <v:stroke joinstyle="miter"/>
            <v:imagedata r:id="R8ce8c5cedc6848cf" o:title="base_32876_1945_29"/>
            <v:formulas/>
            <v:path o:connecttype="segments"/>
          </v:shape>
        </w:pict>
      </w:r>
      <w:r>
        <w:t xml:space="preserve"> - для времени задержки выходного сигнала;</w:t>
      </w:r>
    </w:p>
    <w:p w:rsidR="00EA6FB4" w:rsidRDefault="00EA6FB4">
      <w:pPr>
        <w:pStyle w:val="EcoNormal"/>
        <w:ind w:firstLine="540"/>
        <w:jc w:val="both"/>
      </w:pPr>
      <w:r>
        <w:t>начальное и конечное значение шкалы - для диапазона показаний.</w:t>
      </w:r>
    </w:p>
    <w:p w:rsidR="00EA6FB4" w:rsidRDefault="00EA6FB4">
      <w:pPr>
        <w:pStyle w:val="EcoNormal"/>
        <w:ind w:firstLine="540"/>
        <w:jc w:val="both"/>
      </w:pPr>
      <w:r>
        <w:t>Время задержки следует определять как интервал, отсчитываемый от момента скачкообразного изменения на входе прибора содержания компонента газовой смеси до момента, соответствующего нарастанию выходного сигнала до уровня 0,1.</w:t>
      </w:r>
    </w:p>
    <w:p w:rsidR="00EA6FB4" w:rsidRDefault="00EA6FB4">
      <w:pPr>
        <w:pStyle w:val="EcoNormal"/>
        <w:ind w:firstLine="540"/>
        <w:jc w:val="both"/>
      </w:pPr>
      <w:r>
        <w:t>Если изменения выходного сигнала (показаний) за регламентированный интервал времени существенно изменяются по диапазону измерений, то следует дополнительно нормировать предел допускаемых изменений выходного сигнала (показаний) для начального участка диапазона измерений.</w:t>
      </w:r>
    </w:p>
    <w:p w:rsidR="00EA6FB4" w:rsidRDefault="00EA6FB4">
      <w:pPr>
        <w:pStyle w:val="EcoNormal"/>
        <w:ind w:firstLine="540"/>
        <w:jc w:val="both"/>
      </w:pPr>
      <w:r>
        <w:t>2.7.1а. - 2.7.1г. (Введены дополнительно, Изм. N 1).</w:t>
      </w:r>
    </w:p>
    <w:p w:rsidR="00EA6FB4" w:rsidRDefault="00EA6FB4">
      <w:pPr>
        <w:pStyle w:val="EcoNormal"/>
        <w:ind w:firstLine="540"/>
        <w:jc w:val="both"/>
      </w:pPr>
      <w:r>
        <w:t xml:space="preserve">2.7.2. Нормы метрологических характеристик следует выбирать из ряда: </w:t>
      </w:r>
      <w:r w:rsidRPr="00781F6F">
        <w:rPr>
          <w:position w:val="-10"/>
        </w:rPr>
        <w:pict>
          <v:shape id="_x0000_i1034" style="width:192.75pt;height:19.5pt" coordsize="" o:spt="100" adj="0,,0" path="" filled="f" stroked="f">
            <v:stroke joinstyle="miter"/>
            <v:imagedata r:id="R6a9ca9257098400b" o:title="base_32876_1945_30"/>
            <v:formulas/>
            <v:path o:connecttype="segments"/>
          </v:shape>
        </w:pict>
      </w:r>
      <w:r>
        <w:t>, где n - целое положительное (отрицательное) число или нуль.</w:t>
      </w:r>
    </w:p>
    <w:p w:rsidR="00EA6FB4" w:rsidRDefault="00EA6FB4">
      <w:pPr>
        <w:pStyle w:val="EcoNormal"/>
        <w:ind w:firstLine="540"/>
        <w:jc w:val="both"/>
      </w:pPr>
      <w:bookmarkStart w:id="3" w:name="P151"/>
      <w:bookmarkEnd w:id="3"/>
      <w:r>
        <w:t xml:space="preserve">2.7.3. Предел допускаемой основной приведенной погрешности </w:t>
      </w:r>
      <w:r w:rsidRPr="00781F6F">
        <w:rPr>
          <w:position w:val="-4"/>
        </w:rPr>
        <w:pict>
          <v:shape id="_x0000_i1035" style="width:12.75pt;height:13.5pt" coordsize="" o:spt="100" adj="0,,0" path="" filled="f" stroked="f">
            <v:stroke joinstyle="miter"/>
            <v:imagedata r:id="Ra7466dbbeaf64714" o:title="base_32876_1945_31"/>
            <v:formulas/>
            <v:path o:connecttype="segments"/>
          </v:shape>
        </w:pict>
      </w:r>
      <w:r>
        <w:t xml:space="preserve"> газоанализаторов следует выбирать из ряда: 5, 10, 15, 20% &lt;*&gt;.</w:t>
      </w:r>
    </w:p>
    <w:p w:rsidR="00EA6FB4" w:rsidRDefault="00EA6FB4">
      <w:pPr>
        <w:pStyle w:val="EcoNormal"/>
        <w:ind w:firstLine="540"/>
        <w:jc w:val="both"/>
      </w:pPr>
      <w:r>
        <w:t>--------------------------------</w:t>
      </w:r>
    </w:p>
    <w:p w:rsidR="00EA6FB4" w:rsidRDefault="00EA6FB4">
      <w:pPr>
        <w:pStyle w:val="EcoNormal"/>
        <w:ind w:firstLine="540"/>
        <w:jc w:val="both"/>
      </w:pPr>
      <w:r>
        <w:t>&lt;*&gt; До 1 января 1990 г.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  <w:r>
        <w:t>Значения предела допускаемой основной приведенной погрешности для электрохимических, ионизационных и оптических газоанализаторов - по нормативно-технической документации.</w:t>
      </w:r>
    </w:p>
    <w:p w:rsidR="00EA6FB4" w:rsidRDefault="00EA6FB4">
      <w:pPr>
        <w:pStyle w:val="EcoNormal"/>
        <w:ind w:firstLine="540"/>
        <w:jc w:val="both"/>
      </w:pPr>
      <w:r>
        <w:t>(Измененная редакция, Изм. N 1).</w:t>
      </w:r>
    </w:p>
    <w:p w:rsidR="00EA6FB4" w:rsidRDefault="00EA6FB4">
      <w:pPr>
        <w:pStyle w:val="EcoNormal"/>
        <w:ind w:firstLine="540"/>
        <w:jc w:val="both"/>
      </w:pPr>
      <w:r>
        <w:t xml:space="preserve">2.7.4. Предел допускаемого среднего квадратического отклонения случайной составляющей основной погрешности </w:t>
      </w:r>
      <w:r w:rsidRPr="00781F6F">
        <w:rPr>
          <w:position w:val="-14"/>
        </w:rPr>
        <w:pict>
          <v:shape id="_x0000_i1036" style="width:15.75pt;height:21pt" coordsize="" o:spt="100" adj="0,,0" path="" filled="f" stroked="f">
            <v:stroke joinstyle="miter"/>
            <v:imagedata r:id="Ree329e9dd6ea49cb" o:title="base_32876_1945_32"/>
            <v:formulas/>
            <v:path o:connecttype="segments"/>
          </v:shape>
        </w:pict>
      </w:r>
      <w:r>
        <w:t xml:space="preserve"> при n = 10 (где n - число измерений) должен быть не более </w:t>
      </w:r>
      <w:r w:rsidRPr="00781F6F">
        <w:rPr>
          <w:position w:val="-10"/>
        </w:rPr>
        <w:pict>
          <v:shape id="_x0000_i1037" style="width:27pt;height:17.25pt" coordsize="" o:spt="100" adj="0,,0" path="" filled="f" stroked="f">
            <v:stroke joinstyle="miter"/>
            <v:imagedata r:id="Refce82b894f940f8" o:title="base_32876_1945_33"/>
            <v:formulas/>
            <v:path o:connecttype="segments"/>
          </v:shape>
        </w:pict>
      </w:r>
      <w:r>
        <w:t>.</w:t>
      </w:r>
    </w:p>
    <w:p w:rsidR="00EA6FB4" w:rsidRDefault="00EA6FB4">
      <w:pPr>
        <w:pStyle w:val="EcoNormal"/>
        <w:ind w:firstLine="540"/>
        <w:jc w:val="both"/>
      </w:pPr>
      <w:bookmarkStart w:id="4" w:name="P158"/>
      <w:bookmarkEnd w:id="4"/>
      <w:r>
        <w:t>2.7.5. Время установления выходного сигнала (показаний) для групп газоанализаторов должно соответствовать установленному в табл. 1а.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jc w:val="right"/>
      </w:pPr>
      <w:r>
        <w:t>Таблица 1а &lt;**&gt;</w:t>
      </w:r>
    </w:p>
    <w:p w:rsidR="00EA6FB4" w:rsidRDefault="00EA6FB4">
      <w:pPr>
        <w:pStyle w:val="EcoNormal"/>
        <w:ind w:firstLine="540"/>
        <w:jc w:val="both"/>
      </w:pPr>
      <w:r>
        <w:t>--------------------------------</w:t>
      </w:r>
    </w:p>
    <w:p w:rsidR="00EA6FB4" w:rsidRDefault="00EA6FB4">
      <w:pPr>
        <w:pStyle w:val="EcoNormal"/>
        <w:ind w:firstLine="540"/>
        <w:jc w:val="both"/>
      </w:pPr>
      <w:r>
        <w:t>&lt;**&gt; Таблица 1. (Исключена, Изм. N 1).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Cell"/>
        <w:jc w:val="both"/>
      </w:pPr>
      <w:r>
        <w:t>──────────────────────────────────┬────────────────────────────────────────</w:t>
      </w:r>
    </w:p>
    <w:p w:rsidR="00EA6FB4" w:rsidRDefault="00EA6FB4">
      <w:pPr>
        <w:pStyle w:val="EcoCell"/>
        <w:jc w:val="both"/>
      </w:pPr>
      <w:r>
        <w:t xml:space="preserve">     Наименование группы          │  Время установления выходного сигнала</w:t>
      </w:r>
    </w:p>
    <w:p w:rsidR="00EA6FB4" w:rsidRDefault="00EA6FB4">
      <w:pPr>
        <w:pStyle w:val="EcoCell"/>
        <w:jc w:val="both"/>
      </w:pPr>
      <w:r>
        <w:t xml:space="preserve">                                  │             (показаний), с</w:t>
      </w:r>
    </w:p>
    <w:p w:rsidR="00EA6FB4" w:rsidRDefault="00EA6FB4">
      <w:pPr>
        <w:pStyle w:val="EcoCell"/>
        <w:jc w:val="both"/>
      </w:pPr>
      <w:r>
        <w:t>──────────────────────────────────┼────────────────────────────────────────</w:t>
      </w:r>
    </w:p>
    <w:p w:rsidR="00EA6FB4" w:rsidRDefault="00EA6FB4">
      <w:pPr>
        <w:pStyle w:val="EcoCell"/>
        <w:jc w:val="both"/>
      </w:pPr>
      <w:r>
        <w:lastRenderedPageBreak/>
        <w:t>Быстродействующая                 │              До 10</w:t>
      </w:r>
    </w:p>
    <w:p w:rsidR="00EA6FB4" w:rsidRDefault="00EA6FB4">
      <w:pPr>
        <w:pStyle w:val="EcoCell"/>
        <w:jc w:val="both"/>
      </w:pPr>
      <w:r>
        <w:t>Малоинерционная                   │             Св. 10 до 30</w:t>
      </w:r>
    </w:p>
    <w:p w:rsidR="00EA6FB4" w:rsidRDefault="00EA6FB4">
      <w:pPr>
        <w:pStyle w:val="EcoCell"/>
        <w:jc w:val="both"/>
      </w:pPr>
      <w:r>
        <w:t>Инерционная                       │              "  30 "  60</w:t>
      </w:r>
    </w:p>
    <w:p w:rsidR="00EA6FB4" w:rsidRDefault="00EA6FB4">
      <w:pPr>
        <w:pStyle w:val="EcoCell"/>
        <w:jc w:val="both"/>
      </w:pPr>
      <w:r>
        <w:t>С большой инерционностью          │              "  60 " 120</w:t>
      </w:r>
    </w:p>
    <w:p w:rsidR="00EA6FB4" w:rsidRDefault="00EA6FB4">
      <w:pPr>
        <w:pStyle w:val="EcoCell"/>
        <w:jc w:val="both"/>
      </w:pPr>
      <w:r>
        <w:t>Медленнодействующая               │              " 120 " 200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  <w:r>
        <w:t>(Измененная редакция, Изм. N 1).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  <w:r>
        <w:t xml:space="preserve">2.7.6. Предел допускаемой вариации выходного сигнала (показаний) должен быть не более </w:t>
      </w:r>
      <w:r w:rsidRPr="00781F6F">
        <w:rPr>
          <w:position w:val="-10"/>
        </w:rPr>
        <w:pict>
          <v:shape id="_x0000_i1038" style="width:30.75pt;height:17.25pt" coordsize="" o:spt="100" adj="0,,0" path="" filled="f" stroked="f">
            <v:stroke joinstyle="miter"/>
            <v:imagedata r:id="Rf66788f6b35b4af4" o:title="base_32876_1945_34"/>
            <v:formulas/>
            <v:path o:connecttype="segments"/>
          </v:shape>
        </w:pict>
      </w:r>
      <w:r>
        <w:t>.</w:t>
      </w:r>
    </w:p>
    <w:p w:rsidR="00EA6FB4" w:rsidRDefault="00EA6FB4">
      <w:pPr>
        <w:pStyle w:val="EcoNormal"/>
        <w:ind w:firstLine="540"/>
        <w:jc w:val="both"/>
      </w:pPr>
      <w:bookmarkStart w:id="5" w:name="P177"/>
      <w:bookmarkEnd w:id="5"/>
      <w:r>
        <w:t xml:space="preserve">2.7.7. Предел допускаемого изменения выходного сигнала (показаний) за регламентированный интервал времени должен быть не более </w:t>
      </w:r>
      <w:r w:rsidRPr="00781F6F">
        <w:rPr>
          <w:position w:val="-10"/>
        </w:rPr>
        <w:pict>
          <v:shape id="_x0000_i1039" style="width:27pt;height:17.25pt" coordsize="" o:spt="100" adj="0,,0" path="" filled="f" stroked="f">
            <v:stroke joinstyle="miter"/>
            <v:imagedata r:id="R03eda448d9364e6d" o:title="base_32876_1945_35"/>
            <v:formulas/>
            <v:path o:connecttype="segments"/>
          </v:shape>
        </w:pict>
      </w:r>
      <w:r>
        <w:t xml:space="preserve"> за 24 ч для автономных газоанализаторов при нулевом, а для газоанализаторов-преобразователей - при нулевом и заданном уровнях входных сигналов.</w:t>
      </w:r>
    </w:p>
    <w:p w:rsidR="00EA6FB4" w:rsidRDefault="00EA6FB4">
      <w:pPr>
        <w:pStyle w:val="EcoNormal"/>
        <w:ind w:firstLine="540"/>
        <w:jc w:val="both"/>
      </w:pPr>
      <w:r>
        <w:t>Значение заданного уровня входного сигнала должно быть установлено в стандартах и технических условиях на газоанализаторы конкретного типа.</w:t>
      </w:r>
    </w:p>
    <w:p w:rsidR="00EA6FB4" w:rsidRDefault="00EA6FB4">
      <w:pPr>
        <w:pStyle w:val="EcoNormal"/>
        <w:ind w:firstLine="540"/>
        <w:jc w:val="both"/>
      </w:pPr>
      <w:r>
        <w:t xml:space="preserve">Предел допускаемого изменения выходного сигнала (показаний) за регламентированный интервал времени 60 ч, 7, 10, 30 сут устанавливают в стандартах или технических условиях на газоанализаторы конкретного типа, но не должен быть более </w:t>
      </w:r>
      <w:r w:rsidRPr="00781F6F">
        <w:rPr>
          <w:position w:val="-6"/>
        </w:rPr>
        <w:pict>
          <v:shape id="_x0000_i1040" style="width:37.5pt;height:15.75pt" coordsize="" o:spt="100" adj="0,,0" path="" filled="f" stroked="f">
            <v:stroke joinstyle="miter"/>
            <v:imagedata r:id="Rfbd27c31a16b4c96" o:title="base_32876_1945_36"/>
            <v:formulas/>
            <v:path o:connecttype="segments"/>
          </v:shape>
        </w:pict>
      </w:r>
      <w:r>
        <w:t>.</w:t>
      </w:r>
    </w:p>
    <w:p w:rsidR="00EA6FB4" w:rsidRDefault="00EA6FB4">
      <w:pPr>
        <w:pStyle w:val="EcoNormal"/>
        <w:ind w:firstLine="540"/>
        <w:jc w:val="both"/>
      </w:pPr>
      <w:r>
        <w:t>(Измененная редакция, Изм. N 1).</w:t>
      </w:r>
    </w:p>
    <w:p w:rsidR="00EA6FB4" w:rsidRDefault="00EA6FB4">
      <w:pPr>
        <w:pStyle w:val="EcoNormal"/>
        <w:ind w:firstLine="540"/>
        <w:jc w:val="both"/>
      </w:pPr>
      <w:r>
        <w:t xml:space="preserve">2.7.7а. Предел допускаемого отклонения от номинального времени установления показаний </w:t>
      </w:r>
      <w:r w:rsidRPr="00781F6F">
        <w:rPr>
          <w:position w:val="-14"/>
        </w:rPr>
        <w:pict>
          <v:shape id="_x0000_i1041" style="width:37.5pt;height:21pt" coordsize="" o:spt="100" adj="0,,0" path="" filled="f" stroked="f">
            <v:stroke joinstyle="miter"/>
            <v:imagedata r:id="R73295fb1faf34076" o:title="base_32876_1945_37"/>
            <v:formulas/>
            <v:path o:connecttype="segments"/>
          </v:shape>
        </w:pict>
      </w:r>
      <w:r>
        <w:t xml:space="preserve"> должен быть не более 20%.</w:t>
      </w:r>
    </w:p>
    <w:p w:rsidR="00EA6FB4" w:rsidRDefault="00EA6FB4">
      <w:pPr>
        <w:pStyle w:val="EcoNormal"/>
        <w:ind w:firstLine="540"/>
        <w:jc w:val="both"/>
      </w:pPr>
      <w:r>
        <w:t>(Введен дополнительно, Изм. N 1.)</w:t>
      </w:r>
    </w:p>
    <w:p w:rsidR="00EA6FB4" w:rsidRDefault="00EA6FB4">
      <w:pPr>
        <w:pStyle w:val="EcoNormal"/>
        <w:ind w:firstLine="540"/>
        <w:jc w:val="both"/>
      </w:pPr>
      <w:bookmarkStart w:id="6" w:name="P183"/>
      <w:bookmarkEnd w:id="6"/>
      <w:r>
        <w:t xml:space="preserve">2.7.8. Предел допускаемой погрешности в реальных условиях эксплуатации должен составлять не более </w:t>
      </w:r>
      <w:r w:rsidRPr="00781F6F">
        <w:rPr>
          <w:position w:val="-10"/>
        </w:rPr>
        <w:pict>
          <v:shape id="_x0000_i1042" style="width:30.75pt;height:17.25pt" coordsize="" o:spt="100" adj="0,,0" path="" filled="f" stroked="f">
            <v:stroke joinstyle="miter"/>
            <v:imagedata r:id="R748d79cd45cd4b58" o:title="base_32876_1945_38"/>
            <v:formulas/>
            <v:path o:connecttype="segments"/>
          </v:shape>
        </w:pict>
      </w:r>
      <w:r>
        <w:t>, а для электрохимических, ионизационных и оптических газоанализаторов - по нормативно-технической документации.</w:t>
      </w:r>
    </w:p>
    <w:p w:rsidR="00EA6FB4" w:rsidRDefault="00EA6FB4">
      <w:pPr>
        <w:pStyle w:val="EcoNormal"/>
        <w:ind w:firstLine="540"/>
        <w:jc w:val="both"/>
      </w:pPr>
      <w:r>
        <w:t>Перечень и допустимые пределы изменения факторов, влияющих на дополнительную погрешность, должны быть установлены в стандартах и технических условиях на газоанализаторы конкретного типа.</w:t>
      </w:r>
    </w:p>
    <w:p w:rsidR="00EA6FB4" w:rsidRDefault="00EA6FB4">
      <w:pPr>
        <w:pStyle w:val="EcoNormal"/>
        <w:ind w:firstLine="540"/>
        <w:jc w:val="both"/>
      </w:pPr>
      <w:r>
        <w:t>(Измененная редакция, Изм. N 1).</w:t>
      </w:r>
    </w:p>
    <w:p w:rsidR="00EA6FB4" w:rsidRDefault="00EA6FB4">
      <w:pPr>
        <w:pStyle w:val="EcoNormal"/>
        <w:ind w:firstLine="540"/>
        <w:jc w:val="both"/>
      </w:pPr>
      <w:r>
        <w:t>2.7.8а. Однозначную и двузначную предельные функции влияния или наибольшую допускаемую дополнительную погрешность устанавливают в стандартах или технических условиях на газоанализаторы конкретного типа для каждого из неизмеряемых компонентов в отдельности.</w:t>
      </w:r>
    </w:p>
    <w:p w:rsidR="00EA6FB4" w:rsidRDefault="00EA6FB4">
      <w:pPr>
        <w:pStyle w:val="EcoNormal"/>
        <w:ind w:firstLine="540"/>
        <w:jc w:val="both"/>
      </w:pPr>
      <w:r>
        <w:t>2.7.8б. Допускается устанавливать нормы метрологических характеристик газоанализаторов, предназначенных для применения в системах с автоматической коррекцией влияния влияющих величин, без учета требований п. 2.7.8.</w:t>
      </w:r>
    </w:p>
    <w:p w:rsidR="00EA6FB4" w:rsidRDefault="00EA6FB4">
      <w:pPr>
        <w:pStyle w:val="EcoNormal"/>
        <w:ind w:firstLine="540"/>
        <w:jc w:val="both"/>
      </w:pPr>
      <w:r>
        <w:t xml:space="preserve">2.7.8в. Допускается не устанавливать нормы влияния влияющей величины, если дополнительная погрешность в пределах рабочих условий не превышает </w:t>
      </w:r>
      <w:r w:rsidRPr="00781F6F">
        <w:rPr>
          <w:position w:val="-6"/>
        </w:rPr>
        <w:pict>
          <v:shape id="_x0000_i1043" style="width:37.5pt;height:15.75pt" coordsize="" o:spt="100" adj="0,,0" path="" filled="f" stroked="f">
            <v:stroke joinstyle="miter"/>
            <v:imagedata r:id="Raa6bbdca423249f2" o:title="base_32876_1945_39"/>
            <v:formulas/>
            <v:path o:connecttype="segments"/>
          </v:shape>
        </w:pict>
      </w:r>
      <w:r>
        <w:t>.</w:t>
      </w:r>
    </w:p>
    <w:p w:rsidR="00EA6FB4" w:rsidRDefault="00EA6FB4">
      <w:pPr>
        <w:pStyle w:val="EcoNormal"/>
        <w:ind w:firstLine="540"/>
        <w:jc w:val="both"/>
      </w:pPr>
      <w:r>
        <w:t>2.7.8а. - 2.7.8в. (Введен дополнительно, Изм. N 1).</w:t>
      </w:r>
    </w:p>
    <w:p w:rsidR="00EA6FB4" w:rsidRDefault="00EA6FB4">
      <w:pPr>
        <w:pStyle w:val="EcoNormal"/>
        <w:ind w:firstLine="540"/>
        <w:jc w:val="both"/>
      </w:pPr>
      <w:bookmarkStart w:id="7" w:name="P190"/>
      <w:bookmarkEnd w:id="7"/>
      <w:r>
        <w:t>2.7.9. Пределы измерений газоанализаторов необходимо устанавливать исходя из значений максимально разовых и среднесуточных предельно допустимых массовых концентраций загрязняющих веществ в атмосфере городов и населенных пунктов, определенных перечнем "Предельно допустимые концентрации загрязняющих веществ в атмосферном воздухе населенных мест", утвержденным Минздравом СССР.</w:t>
      </w:r>
    </w:p>
    <w:p w:rsidR="00EA6FB4" w:rsidRDefault="00EA6FB4">
      <w:pPr>
        <w:pStyle w:val="EcoNormal"/>
        <w:ind w:firstLine="540"/>
        <w:jc w:val="both"/>
      </w:pPr>
      <w:r>
        <w:t>Верхний предел измерений газоанализаторов не должен превышать 100-кратного значения максимально разовых предельно допустимых концентраций (ПДК).</w:t>
      </w:r>
    </w:p>
    <w:p w:rsidR="00EA6FB4" w:rsidRDefault="00EA6FB4">
      <w:pPr>
        <w:pStyle w:val="EcoNormal"/>
        <w:ind w:firstLine="540"/>
        <w:jc w:val="both"/>
      </w:pPr>
      <w:r>
        <w:t>Для первого диапазона измерений газоанализаторов (в случае нескольких диапазонов измерений) следует выбирать:</w:t>
      </w:r>
    </w:p>
    <w:p w:rsidR="00EA6FB4" w:rsidRDefault="00EA6FB4">
      <w:pPr>
        <w:pStyle w:val="EcoNormal"/>
        <w:ind w:firstLine="540"/>
        <w:jc w:val="both"/>
      </w:pPr>
      <w:r>
        <w:t>верхний предел измерений - (2 - 10) максимально разовых ПДК;</w:t>
      </w:r>
    </w:p>
    <w:p w:rsidR="00EA6FB4" w:rsidRDefault="00EA6FB4">
      <w:pPr>
        <w:pStyle w:val="EcoNormal"/>
        <w:ind w:firstLine="540"/>
        <w:jc w:val="both"/>
      </w:pPr>
      <w:r>
        <w:t>нижний предел измерений - не более 0,5 среднесуточных ПДК.</w:t>
      </w:r>
    </w:p>
    <w:p w:rsidR="00EA6FB4" w:rsidRDefault="00EA6FB4">
      <w:pPr>
        <w:pStyle w:val="EcoNormal"/>
        <w:ind w:firstLine="540"/>
        <w:jc w:val="both"/>
      </w:pPr>
      <w:r>
        <w:t>На автономные газоанализаторы, предназначенные для измерений фоновых загрязнений атмосферы, требования п. 2.7.9 не распространяются. Пределы измерений в этом случае устанавливают с учетом рекомендаций Всемирной метеорологической организации (ВМО).</w:t>
      </w:r>
    </w:p>
    <w:p w:rsidR="00EA6FB4" w:rsidRDefault="00EA6FB4">
      <w:pPr>
        <w:pStyle w:val="EcoNormal"/>
        <w:ind w:firstLine="540"/>
        <w:jc w:val="both"/>
      </w:pPr>
      <w:r>
        <w:lastRenderedPageBreak/>
        <w:t>2.7.10. В газоанализаторах, измеряющих массовые концентрации двух и более веществ в анализируемой газовой смеси или имеющих два и более диапазона измерений, нормирование пределов допускаемых основных приведенных погрешностей следует устанавливать в стандартах и технических условиях на газоанализаторы конкретного типа для каждого вещества и каждого диапазона измерения.</w:t>
      </w:r>
    </w:p>
    <w:p w:rsidR="00EA6FB4" w:rsidRDefault="00EA6FB4">
      <w:pPr>
        <w:pStyle w:val="EcoNormal"/>
        <w:ind w:firstLine="540"/>
        <w:jc w:val="both"/>
      </w:pPr>
      <w:r>
        <w:t>2.7.11. В стандартах и технических условиях на газоанализаторы, используемые в динамических измерениях, необходимо задавать ширину их полосы пропускания и допустимое время задержки выходного сигнала. Если нормируемый диапазон частот включает нулевую частоту, то указывают только предельную рабочую частоту.</w:t>
      </w:r>
    </w:p>
    <w:p w:rsidR="00EA6FB4" w:rsidRDefault="00EA6FB4">
      <w:pPr>
        <w:pStyle w:val="EcoNormal"/>
        <w:ind w:firstLine="540"/>
        <w:jc w:val="both"/>
      </w:pPr>
      <w:r>
        <w:t xml:space="preserve">2.7.12. Для газоанализаторов циклического действия в стандартах и технических условиях на газоанализаторы конкретного типа вместо показателя, приведенного в п. 2.7.5, устанавливают время выдачи сигнала и продолжительность одного цикла измерений </w:t>
      </w:r>
      <w:r w:rsidRPr="00781F6F">
        <w:rPr>
          <w:position w:val="-12"/>
        </w:rPr>
        <w:pict>
          <v:shape id="_x0000_i1044" style="width:15.75pt;height:19.5pt" coordsize="" o:spt="100" adj="0,,0" path="" filled="f" stroked="f">
            <v:stroke joinstyle="miter"/>
            <v:imagedata r:id="R753c7ef592eb436c" o:title="base_32876_1945_40"/>
            <v:formulas/>
            <v:path o:connecttype="segments"/>
          </v:shape>
        </w:pict>
      </w:r>
      <w:r>
        <w:t>.</w:t>
      </w:r>
    </w:p>
    <w:p w:rsidR="00EA6FB4" w:rsidRDefault="00EA6FB4">
      <w:pPr>
        <w:pStyle w:val="EcoNormal"/>
        <w:ind w:firstLine="540"/>
        <w:jc w:val="both"/>
      </w:pPr>
      <w:r>
        <w:t>2.7.13. Для показывающих газоанализаторов, кроме метрологических характеристик (пп. 2.7.3 - 2.7.8), следует нормировать цену деления шкалы, для цифровых - номинальную цену единицы наименьшего разряда.</w:t>
      </w:r>
    </w:p>
    <w:p w:rsidR="00EA6FB4" w:rsidRDefault="00EA6FB4">
      <w:pPr>
        <w:pStyle w:val="EcoNormal"/>
        <w:ind w:firstLine="540"/>
        <w:jc w:val="both"/>
      </w:pPr>
      <w:r>
        <w:t>2.7.14. Метрологические характеристики (пп. 2.7.3 - 2.7.8) газоанализаторов контролируют при следующих условиях:</w:t>
      </w:r>
    </w:p>
    <w:p w:rsidR="00EA6FB4" w:rsidRDefault="00EA6FB4">
      <w:pPr>
        <w:pStyle w:val="EcoNormal"/>
        <w:ind w:firstLine="540"/>
        <w:jc w:val="both"/>
      </w:pPr>
      <w:r>
        <w:t>рабочем положении газоанализаторов;</w:t>
      </w:r>
    </w:p>
    <w:p w:rsidR="00EA6FB4" w:rsidRDefault="00EA6FB4">
      <w:pPr>
        <w:pStyle w:val="EcoNormal"/>
        <w:ind w:firstLine="540"/>
        <w:jc w:val="both"/>
      </w:pPr>
      <w:r>
        <w:t>температуре окружающего воздуха (20 +/- 5) °C;</w:t>
      </w:r>
    </w:p>
    <w:p w:rsidR="00EA6FB4" w:rsidRDefault="00EA6FB4">
      <w:pPr>
        <w:pStyle w:val="EcoNormal"/>
        <w:ind w:firstLine="540"/>
        <w:jc w:val="both"/>
      </w:pPr>
      <w:r>
        <w:t>относительной влажности (60 +/- 20)%;</w:t>
      </w:r>
    </w:p>
    <w:p w:rsidR="00EA6FB4" w:rsidRDefault="00EA6FB4">
      <w:pPr>
        <w:pStyle w:val="EcoNormal"/>
        <w:ind w:firstLine="540"/>
        <w:jc w:val="both"/>
      </w:pPr>
      <w:r>
        <w:t xml:space="preserve">атмосферном давлении </w:t>
      </w:r>
      <w:r w:rsidRPr="00781F6F">
        <w:rPr>
          <w:position w:val="-16"/>
        </w:rPr>
        <w:pict>
          <v:shape id="_x0000_i1045" style="width:79.5pt;height:24pt" coordsize="" o:spt="100" adj="0,,0" path="" filled="f" stroked="f">
            <v:stroke joinstyle="miter"/>
            <v:imagedata r:id="Ra3fb6f8532394e1b" o:title="base_32876_1945_41"/>
            <v:formulas/>
            <v:path o:connecttype="segments"/>
          </v:shape>
        </w:pict>
      </w:r>
      <w:r>
        <w:t>;</w:t>
      </w:r>
    </w:p>
    <w:p w:rsidR="00EA6FB4" w:rsidRDefault="00EA6FB4">
      <w:pPr>
        <w:pStyle w:val="EcoNormal"/>
        <w:ind w:firstLine="540"/>
        <w:jc w:val="both"/>
      </w:pPr>
      <w:r>
        <w:t>отклонении напряжения питания сети переменного и постоянного тока +/- 2% его номинального значения;</w:t>
      </w:r>
    </w:p>
    <w:p w:rsidR="00EA6FB4" w:rsidRDefault="00EA6FB4">
      <w:pPr>
        <w:pStyle w:val="EcoNormal"/>
        <w:ind w:firstLine="540"/>
        <w:jc w:val="both"/>
      </w:pPr>
      <w:r>
        <w:t>отклонении частоты питающего напряжения для газоанализаторов с питанием от сети переменного тока +/- 0,5 Гц от номинального значения 50 Гц.</w:t>
      </w:r>
    </w:p>
    <w:p w:rsidR="00EA6FB4" w:rsidRDefault="00EA6FB4">
      <w:pPr>
        <w:pStyle w:val="EcoNormal"/>
        <w:ind w:firstLine="540"/>
        <w:jc w:val="both"/>
      </w:pPr>
      <w:r>
        <w:t>Состав и параметры поверочной газовой смеси должны соответствовать номинальным значениям и допускам на них, принятых при градуировке и указанных в стандартах и технических условиях на газоанализаторы конкретного типа.</w:t>
      </w:r>
    </w:p>
    <w:p w:rsidR="00EA6FB4" w:rsidRDefault="00EA6FB4">
      <w:pPr>
        <w:pStyle w:val="EcoNormal"/>
        <w:ind w:firstLine="540"/>
        <w:jc w:val="both"/>
      </w:pPr>
      <w:r>
        <w:t>Механические воздействия должны быть исключены.</w:t>
      </w:r>
    </w:p>
    <w:p w:rsidR="00EA6FB4" w:rsidRDefault="00EA6FB4">
      <w:pPr>
        <w:pStyle w:val="EcoNormal"/>
        <w:ind w:firstLine="540"/>
        <w:jc w:val="both"/>
      </w:pPr>
      <w:r>
        <w:t>Примечание. Допускается введение поправок для уменьшения влияния атмосферного давления на показания газоанализаторов.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  <w:r>
        <w:t>2.7.15. Время прогрева и выхода на рабочий режим не должно превышать 60 мин для переносных и 180 мин для стационарных и транспортируемых газоанализаторов.</w:t>
      </w:r>
    </w:p>
    <w:p w:rsidR="00EA6FB4" w:rsidRDefault="00EA6FB4">
      <w:pPr>
        <w:pStyle w:val="EcoNormal"/>
        <w:ind w:firstLine="540"/>
        <w:jc w:val="both"/>
      </w:pPr>
      <w:r>
        <w:t>2.7.16. Допускаемый угол наклона газоанализатора при его использовании должен соответствовать установленному в табл. 1б.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jc w:val="right"/>
      </w:pPr>
      <w:r>
        <w:t>Таблица 1б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Cell"/>
        <w:jc w:val="both"/>
      </w:pPr>
      <w:r>
        <w:t>──────────────────────────┬────────────────────────────────────────────────</w:t>
      </w:r>
    </w:p>
    <w:p w:rsidR="00EA6FB4" w:rsidRDefault="00EA6FB4">
      <w:pPr>
        <w:pStyle w:val="EcoCell"/>
        <w:jc w:val="both"/>
      </w:pPr>
      <w:r>
        <w:t xml:space="preserve">    Наименование группы   │  Допускаемый угол наклона в любом направлении</w:t>
      </w:r>
    </w:p>
    <w:p w:rsidR="00EA6FB4" w:rsidRDefault="00EA6FB4">
      <w:pPr>
        <w:pStyle w:val="EcoCell"/>
        <w:jc w:val="both"/>
      </w:pPr>
      <w:r>
        <w:t>──────────────────────────┼────────────────────────────────────────────────</w:t>
      </w:r>
    </w:p>
    <w:p w:rsidR="00EA6FB4" w:rsidRDefault="00EA6FB4">
      <w:pPr>
        <w:pStyle w:val="EcoCell"/>
        <w:jc w:val="both"/>
      </w:pPr>
      <w:r>
        <w:t>Независимая               │                       20°</w:t>
      </w:r>
    </w:p>
    <w:p w:rsidR="00EA6FB4" w:rsidRDefault="00EA6FB4">
      <w:pPr>
        <w:pStyle w:val="EcoCell"/>
        <w:jc w:val="both"/>
      </w:pPr>
      <w:r>
        <w:t>Зависимая                 │                        5°</w:t>
      </w:r>
    </w:p>
    <w:p w:rsidR="00EA6FB4" w:rsidRDefault="00EA6FB4">
      <w:pPr>
        <w:pStyle w:val="EcoCell"/>
        <w:jc w:val="both"/>
      </w:pPr>
      <w:r>
        <w:t>Не допускающая наклона    │                        1°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  <w:r>
        <w:t>(Введен дополнительно, Изм. N 1).</w:t>
      </w:r>
    </w:p>
    <w:p w:rsidR="00EA6FB4" w:rsidRDefault="00EA6FB4">
      <w:pPr>
        <w:pStyle w:val="EcoNormal"/>
        <w:ind w:firstLine="540"/>
        <w:jc w:val="both"/>
      </w:pPr>
      <w:r>
        <w:t>2.8. Требования по устойчивости к внешним воздействиям</w:t>
      </w:r>
    </w:p>
    <w:p w:rsidR="00EA6FB4" w:rsidRDefault="00EA6FB4">
      <w:pPr>
        <w:pStyle w:val="EcoNormal"/>
        <w:ind w:firstLine="540"/>
        <w:jc w:val="both"/>
      </w:pPr>
      <w:r>
        <w:t>2.8.1. Газоанализаторы должны выдерживать при эксплуатации механические и другие внешние воздействия, указанные в табл. 2.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jc w:val="right"/>
      </w:pPr>
      <w:r>
        <w:t>Таблица 2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Cell"/>
        <w:jc w:val="both"/>
      </w:pPr>
      <w:r>
        <w:t>──────────────┬────────────────┬───────────────────────────────────────────</w:t>
      </w:r>
    </w:p>
    <w:p w:rsidR="00EA6FB4" w:rsidRDefault="00EA6FB4">
      <w:pPr>
        <w:pStyle w:val="EcoCell"/>
        <w:jc w:val="both"/>
      </w:pPr>
      <w:r>
        <w:lastRenderedPageBreak/>
        <w:t>Воздействующие│  Наименование  │Значения параметров воздействующих факторов</w:t>
      </w:r>
    </w:p>
    <w:p w:rsidR="00EA6FB4" w:rsidRDefault="00EA6FB4">
      <w:pPr>
        <w:pStyle w:val="EcoCell"/>
        <w:jc w:val="both"/>
      </w:pPr>
      <w:r>
        <w:t xml:space="preserve">   факторы    │   параметров   ├─────────────┬────────────────┬────────────</w:t>
      </w:r>
    </w:p>
    <w:p w:rsidR="00EA6FB4" w:rsidRDefault="00EA6FB4">
      <w:pPr>
        <w:pStyle w:val="EcoCell"/>
        <w:jc w:val="both"/>
      </w:pPr>
      <w:r>
        <w:t xml:space="preserve">              │ воздействующих │стационарных │транспортируемых│переносных</w:t>
      </w:r>
    </w:p>
    <w:p w:rsidR="00EA6FB4" w:rsidRDefault="00EA6FB4">
      <w:pPr>
        <w:pStyle w:val="EcoCell"/>
        <w:jc w:val="both"/>
      </w:pPr>
      <w:r>
        <w:t xml:space="preserve">              │    факторов    │газоанализа- │газоанализаторов│газоанализа-</w:t>
      </w:r>
    </w:p>
    <w:p w:rsidR="00EA6FB4" w:rsidRDefault="00EA6FB4">
      <w:pPr>
        <w:pStyle w:val="EcoCell"/>
        <w:jc w:val="both"/>
      </w:pPr>
      <w:r>
        <w:t xml:space="preserve">              │                │торов        │                │торов</w:t>
      </w:r>
    </w:p>
    <w:p w:rsidR="00EA6FB4" w:rsidRDefault="00EA6FB4">
      <w:pPr>
        <w:pStyle w:val="EcoCell"/>
        <w:jc w:val="both"/>
      </w:pPr>
      <w:r>
        <w:t>──────────────┼────────────────┼─────────────┴────────────────┴────────────</w:t>
      </w:r>
    </w:p>
    <w:p w:rsidR="00EA6FB4" w:rsidRDefault="00EA6FB4">
      <w:pPr>
        <w:pStyle w:val="EcoCell"/>
        <w:jc w:val="both"/>
      </w:pPr>
      <w:r>
        <w:t>Синусоидальная│Амплитуда       │     Группа исполнения по ГОСТ 12997-84</w:t>
      </w:r>
    </w:p>
    <w:p w:rsidR="00EA6FB4" w:rsidRDefault="00EA6FB4">
      <w:pPr>
        <w:pStyle w:val="EcoCell"/>
        <w:jc w:val="both"/>
      </w:pPr>
      <w:r>
        <w:t>вибрация      │смещения и (или)│             │                │</w:t>
      </w:r>
    </w:p>
    <w:p w:rsidR="00EA6FB4" w:rsidRDefault="00EA6FB4">
      <w:pPr>
        <w:pStyle w:val="EcoCell"/>
        <w:jc w:val="both"/>
      </w:pPr>
      <w:r>
        <w:t xml:space="preserve">              │ускорения       │             │                │</w:t>
      </w:r>
    </w:p>
    <w:p w:rsidR="00EA6FB4" w:rsidRDefault="00EA6FB4">
      <w:pPr>
        <w:pStyle w:val="EcoCell"/>
        <w:jc w:val="both"/>
      </w:pPr>
      <w:r>
        <w:t xml:space="preserve">              │Диапазон частот │      -      │       F3       │     N4</w:t>
      </w:r>
    </w:p>
    <w:p w:rsidR="00EA6FB4" w:rsidRDefault="00EA6FB4">
      <w:pPr>
        <w:pStyle w:val="EcoCell"/>
        <w:jc w:val="both"/>
      </w:pPr>
      <w:r>
        <w:t>──────────────┼────────────────┼─────────────┼────────────────┼────────────</w:t>
      </w:r>
    </w:p>
    <w:p w:rsidR="00EA6FB4" w:rsidRDefault="00EA6FB4">
      <w:pPr>
        <w:pStyle w:val="EcoCell"/>
        <w:jc w:val="both"/>
      </w:pPr>
      <w:r>
        <w:t>Температура и │Диапазон        │             │                │</w:t>
      </w:r>
    </w:p>
    <w:p w:rsidR="00EA6FB4" w:rsidRDefault="00EA6FB4">
      <w:pPr>
        <w:pStyle w:val="EcoCell"/>
        <w:jc w:val="both"/>
      </w:pPr>
      <w:r>
        <w:t>влажность     │изменения       │             │                │</w:t>
      </w:r>
    </w:p>
    <w:p w:rsidR="00EA6FB4" w:rsidRDefault="00EA6FB4">
      <w:pPr>
        <w:pStyle w:val="EcoCell"/>
        <w:jc w:val="both"/>
      </w:pPr>
      <w:r>
        <w:t xml:space="preserve">              │температуры     │             │                │</w:t>
      </w:r>
    </w:p>
    <w:p w:rsidR="00EA6FB4" w:rsidRDefault="00EA6FB4">
      <w:pPr>
        <w:pStyle w:val="EcoCell"/>
        <w:jc w:val="both"/>
      </w:pPr>
      <w:r>
        <w:t xml:space="preserve">              │Диапазон        │      B3     │       B3       │     C4</w:t>
      </w:r>
    </w:p>
    <w:p w:rsidR="00EA6FB4" w:rsidRDefault="00EA6FB4">
      <w:pPr>
        <w:pStyle w:val="EcoCell"/>
        <w:jc w:val="both"/>
      </w:pPr>
      <w:r>
        <w:t xml:space="preserve">              │изменения       │             │                │</w:t>
      </w:r>
    </w:p>
    <w:p w:rsidR="00EA6FB4" w:rsidRDefault="00EA6FB4">
      <w:pPr>
        <w:pStyle w:val="EcoCell"/>
        <w:jc w:val="both"/>
      </w:pPr>
      <w:r>
        <w:t xml:space="preserve">              │относительной   │             │                │</w:t>
      </w:r>
    </w:p>
    <w:p w:rsidR="00EA6FB4" w:rsidRDefault="00EA6FB4">
      <w:pPr>
        <w:pStyle w:val="EcoCell"/>
        <w:jc w:val="both"/>
      </w:pPr>
      <w:r>
        <w:t xml:space="preserve">              │влажности       │             │                │</w:t>
      </w:r>
    </w:p>
    <w:p w:rsidR="00EA6FB4" w:rsidRDefault="00EA6FB4">
      <w:pPr>
        <w:pStyle w:val="EcoCell"/>
        <w:jc w:val="both"/>
      </w:pPr>
      <w:r>
        <w:t>──────────────┼────────────────┼─────────────┴────────────────┴────────────</w:t>
      </w:r>
    </w:p>
    <w:p w:rsidR="00EA6FB4" w:rsidRDefault="00EA6FB4">
      <w:pPr>
        <w:pStyle w:val="EcoCell"/>
        <w:jc w:val="both"/>
      </w:pPr>
      <w:r>
        <w:t>Атмосферное   │Диапазон        │              (84 - 106,7) кПа</w:t>
      </w:r>
    </w:p>
    <w:p w:rsidR="00EA6FB4" w:rsidRDefault="00EA6FB4">
      <w:pPr>
        <w:pStyle w:val="EcoCell"/>
        <w:jc w:val="both"/>
      </w:pPr>
      <w:r>
        <w:t>давление      │изменения       │</w:t>
      </w:r>
    </w:p>
    <w:p w:rsidR="00EA6FB4" w:rsidRDefault="00EA6FB4">
      <w:pPr>
        <w:pStyle w:val="EcoCell"/>
        <w:jc w:val="both"/>
      </w:pPr>
      <w:r>
        <w:t xml:space="preserve">              │атмосферного    │</w:t>
      </w:r>
    </w:p>
    <w:p w:rsidR="00EA6FB4" w:rsidRDefault="00EA6FB4">
      <w:pPr>
        <w:pStyle w:val="EcoCell"/>
        <w:jc w:val="both"/>
      </w:pPr>
      <w:r>
        <w:t xml:space="preserve">              │давления        │</w:t>
      </w:r>
    </w:p>
    <w:p w:rsidR="00EA6FB4" w:rsidRDefault="00EA6FB4">
      <w:pPr>
        <w:pStyle w:val="EcoCell"/>
        <w:jc w:val="both"/>
      </w:pPr>
      <w:r>
        <w:t>──────────────┼────────────────┼───────────────────────────────────────────</w:t>
      </w:r>
    </w:p>
    <w:p w:rsidR="00EA6FB4" w:rsidRDefault="00EA6FB4">
      <w:pPr>
        <w:pStyle w:val="EcoCell"/>
        <w:jc w:val="both"/>
      </w:pPr>
      <w:r>
        <w:t>Пыль          │       -        │     Группа исполнения по ГОСТ 12997-84</w:t>
      </w:r>
    </w:p>
    <w:p w:rsidR="00EA6FB4" w:rsidRDefault="00EA6FB4">
      <w:pPr>
        <w:pStyle w:val="EcoCell"/>
        <w:jc w:val="both"/>
      </w:pPr>
      <w:r>
        <w:t xml:space="preserve">              │                │      -      │       -        │     П1</w:t>
      </w:r>
    </w:p>
    <w:p w:rsidR="00EA6FB4" w:rsidRDefault="00EA6FB4">
      <w:pPr>
        <w:pStyle w:val="EcoCell"/>
        <w:jc w:val="both"/>
      </w:pPr>
      <w:r>
        <w:t>──────────────┼────────────────┼─────────────┼────────────────┼────────────</w:t>
      </w:r>
    </w:p>
    <w:p w:rsidR="00EA6FB4" w:rsidRDefault="00EA6FB4">
      <w:pPr>
        <w:pStyle w:val="EcoCell"/>
        <w:jc w:val="both"/>
      </w:pPr>
      <w:r>
        <w:t>Атмосферные   │       -        │      -      │       -        │     B1</w:t>
      </w:r>
    </w:p>
    <w:p w:rsidR="00EA6FB4" w:rsidRDefault="00EA6FB4">
      <w:pPr>
        <w:pStyle w:val="EcoCell"/>
        <w:jc w:val="both"/>
      </w:pPr>
      <w:r>
        <w:t>выпадаемые    │                │             │                │</w:t>
      </w:r>
    </w:p>
    <w:p w:rsidR="00EA6FB4" w:rsidRDefault="00EA6FB4">
      <w:pPr>
        <w:pStyle w:val="EcoCell"/>
        <w:jc w:val="both"/>
      </w:pPr>
      <w:r>
        <w:t>осадки        │                │             │                │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  <w:r>
        <w:t>2.8.2. Устойчивость газоанализаторов к механическим ударам многократного действия должна быть установлена в стандартах и технических условиях на газоанализаторы конкретного типа по ГОСТ 12997-84.</w:t>
      </w:r>
    </w:p>
    <w:p w:rsidR="00EA6FB4" w:rsidRDefault="00EA6FB4">
      <w:pPr>
        <w:pStyle w:val="EcoNormal"/>
        <w:ind w:firstLine="540"/>
        <w:jc w:val="both"/>
      </w:pPr>
      <w:r>
        <w:t>2.8.3. Требования к воздействию резонансных частот газоанализаторов должны быть установлены в стандартах и технических условиях на газоанализаторы конкретного типа.</w:t>
      </w:r>
    </w:p>
    <w:p w:rsidR="00EA6FB4" w:rsidRDefault="00EA6FB4">
      <w:pPr>
        <w:pStyle w:val="EcoNormal"/>
        <w:ind w:firstLine="540"/>
        <w:jc w:val="both"/>
      </w:pPr>
      <w:r>
        <w:t>2.8.4. Газоанализаторы должны сохранять работоспособность при воздействии индустриальных радиопомех, не превышающих норм, установленных "Общесоюзными нормами допускаемых радиопомех" (Нормы 1-72-9-72).</w:t>
      </w:r>
    </w:p>
    <w:p w:rsidR="00EA6FB4" w:rsidRDefault="00EA6FB4">
      <w:pPr>
        <w:pStyle w:val="EcoNormal"/>
        <w:ind w:firstLine="540"/>
        <w:jc w:val="both"/>
      </w:pPr>
      <w:r>
        <w:t>2.8.5. Газоанализаторы должны выдерживать перегрузку, вызванную выходом содержания измеряемого компонента газовой смеси за пределы измерений.</w:t>
      </w:r>
    </w:p>
    <w:p w:rsidR="00EA6FB4" w:rsidRDefault="00EA6FB4">
      <w:pPr>
        <w:pStyle w:val="EcoNormal"/>
        <w:ind w:firstLine="540"/>
        <w:jc w:val="both"/>
      </w:pPr>
      <w:r>
        <w:t>Значения допускаемой перегрузки и время восстановления работоспособного состояния газоанализаторов должны быть установлены в стандартах и технических условиях на газоанализаторы конкретного типа.</w:t>
      </w:r>
    </w:p>
    <w:p w:rsidR="00EA6FB4" w:rsidRDefault="00EA6FB4">
      <w:pPr>
        <w:pStyle w:val="EcoNormal"/>
        <w:ind w:firstLine="540"/>
        <w:jc w:val="both"/>
      </w:pPr>
      <w:r>
        <w:t>2.9. Требования к надежности</w:t>
      </w:r>
    </w:p>
    <w:p w:rsidR="00EA6FB4" w:rsidRDefault="00EA6FB4">
      <w:pPr>
        <w:pStyle w:val="EcoNormal"/>
        <w:ind w:firstLine="540"/>
        <w:jc w:val="both"/>
      </w:pPr>
      <w:r>
        <w:t>2.9.1. Показатели надежности следует устанавливать в стандартах и технических условиях на газоанализаторы конкретного типа по ГОСТ 27.003-90.</w:t>
      </w:r>
    </w:p>
    <w:p w:rsidR="00EA6FB4" w:rsidRDefault="00EA6FB4">
      <w:pPr>
        <w:pStyle w:val="EcoNormal"/>
        <w:ind w:firstLine="540"/>
        <w:jc w:val="both"/>
      </w:pPr>
      <w:r>
        <w:t>Номенклатура и значения показателей надежности газоанализаторов приведены в табл. 3.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jc w:val="right"/>
      </w:pPr>
      <w:r>
        <w:t>Таблица 3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Cell"/>
        <w:jc w:val="both"/>
      </w:pPr>
      <w:r>
        <w:t>──────────────────────────────────────────────────┬───────────┬────────────</w:t>
      </w:r>
    </w:p>
    <w:p w:rsidR="00EA6FB4" w:rsidRDefault="00EA6FB4">
      <w:pPr>
        <w:pStyle w:val="EcoCell"/>
        <w:jc w:val="both"/>
      </w:pPr>
      <w:r>
        <w:t xml:space="preserve">              Показатель надежности               │Обозначение│  Значение</w:t>
      </w:r>
    </w:p>
    <w:p w:rsidR="00EA6FB4" w:rsidRDefault="00EA6FB4">
      <w:pPr>
        <w:pStyle w:val="EcoCell"/>
        <w:jc w:val="both"/>
      </w:pPr>
      <w:r>
        <w:t xml:space="preserve">                                                  │показателя │ показателя</w:t>
      </w:r>
    </w:p>
    <w:p w:rsidR="00EA6FB4" w:rsidRDefault="00EA6FB4">
      <w:pPr>
        <w:pStyle w:val="EcoCell"/>
        <w:jc w:val="both"/>
      </w:pPr>
      <w:r>
        <w:t>──────────────────────────────────────────────────┼───────────┼────────────</w:t>
      </w:r>
    </w:p>
    <w:p w:rsidR="00EA6FB4" w:rsidRDefault="00EA6FB4">
      <w:pPr>
        <w:pStyle w:val="EcoCell"/>
        <w:jc w:val="both"/>
      </w:pPr>
      <w:r>
        <w:t xml:space="preserve">  Показатели безотказности:                       │           │</w:t>
      </w:r>
    </w:p>
    <w:p w:rsidR="00EA6FB4" w:rsidRDefault="00EA6FB4">
      <w:pPr>
        <w:pStyle w:val="EcoCell"/>
        <w:jc w:val="both"/>
      </w:pPr>
      <w:r>
        <w:t xml:space="preserve">  средняя наработка на отказ, ч, не менее         │    T      │  10000</w:t>
      </w:r>
    </w:p>
    <w:p w:rsidR="00EA6FB4" w:rsidRDefault="00EA6FB4">
      <w:pPr>
        <w:pStyle w:val="EcoCell"/>
        <w:jc w:val="both"/>
      </w:pPr>
      <w:r>
        <w:t xml:space="preserve">                                                  │     о     │</w:t>
      </w:r>
    </w:p>
    <w:p w:rsidR="00EA6FB4" w:rsidRDefault="00EA6FB4">
      <w:pPr>
        <w:pStyle w:val="EcoCell"/>
        <w:jc w:val="both"/>
      </w:pPr>
      <w:r>
        <w:t xml:space="preserve">  установленная безотказная наработка, ч, не менее│    T      │   2000</w:t>
      </w:r>
    </w:p>
    <w:p w:rsidR="00EA6FB4" w:rsidRDefault="00EA6FB4">
      <w:pPr>
        <w:pStyle w:val="EcoCell"/>
        <w:jc w:val="both"/>
      </w:pPr>
      <w:r>
        <w:t xml:space="preserve">                                                  │     у     │  (2500 &lt;*&gt;)</w:t>
      </w:r>
    </w:p>
    <w:p w:rsidR="00EA6FB4" w:rsidRDefault="00EA6FB4">
      <w:pPr>
        <w:pStyle w:val="EcoCell"/>
        <w:jc w:val="both"/>
      </w:pPr>
      <w:r>
        <w:lastRenderedPageBreak/>
        <w:t xml:space="preserve">  Показатели долговечности:                       │           │</w:t>
      </w:r>
    </w:p>
    <w:p w:rsidR="00EA6FB4" w:rsidRDefault="00EA6FB4">
      <w:pPr>
        <w:pStyle w:val="EcoCell"/>
        <w:jc w:val="both"/>
      </w:pPr>
      <w:r>
        <w:t xml:space="preserve">  полный средний срок службы, лет, не менее       │    T      │      8</w:t>
      </w:r>
    </w:p>
    <w:p w:rsidR="00EA6FB4" w:rsidRDefault="00EA6FB4">
      <w:pPr>
        <w:pStyle w:val="EcoCell"/>
        <w:jc w:val="both"/>
      </w:pPr>
      <w:r>
        <w:t xml:space="preserve">                                                  │     сл    │</w:t>
      </w:r>
    </w:p>
    <w:p w:rsidR="00EA6FB4" w:rsidRDefault="00EA6FB4">
      <w:pPr>
        <w:pStyle w:val="EcoCell"/>
        <w:jc w:val="both"/>
      </w:pPr>
      <w:r>
        <w:t xml:space="preserve">  полный установленный срок службы, лет, не менее │    T      │      6</w:t>
      </w:r>
    </w:p>
    <w:p w:rsidR="00EA6FB4" w:rsidRDefault="00EA6FB4">
      <w:pPr>
        <w:pStyle w:val="EcoCell"/>
        <w:jc w:val="both"/>
      </w:pPr>
      <w:r>
        <w:t xml:space="preserve">                                                  │     сл.у  │</w:t>
      </w:r>
    </w:p>
    <w:p w:rsidR="00EA6FB4" w:rsidRDefault="00EA6FB4">
      <w:pPr>
        <w:pStyle w:val="EcoCell"/>
        <w:jc w:val="both"/>
      </w:pPr>
      <w:r>
        <w:t xml:space="preserve">  Среднее время восстановления работоспособного   │    T      │     18</w:t>
      </w:r>
    </w:p>
    <w:p w:rsidR="00EA6FB4" w:rsidRDefault="00EA6FB4">
      <w:pPr>
        <w:pStyle w:val="EcoCell"/>
        <w:jc w:val="both"/>
      </w:pPr>
      <w:r>
        <w:t>состояния, ч, не более                            │     в     │</w:t>
      </w:r>
    </w:p>
    <w:p w:rsidR="00EA6FB4" w:rsidRDefault="00EA6FB4">
      <w:pPr>
        <w:pStyle w:val="EcoCell"/>
        <w:jc w:val="both"/>
      </w:pPr>
      <w:r>
        <w:t xml:space="preserve">  Средний срок сохраняемости в заводской упаковке,│    T      │      6</w:t>
      </w:r>
    </w:p>
    <w:p w:rsidR="00EA6FB4" w:rsidRDefault="00EA6FB4">
      <w:pPr>
        <w:pStyle w:val="EcoCell"/>
        <w:jc w:val="both"/>
      </w:pPr>
      <w:r>
        <w:t>лет, не менее                                     │     с     │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  <w:r>
        <w:t>--------------------------------</w:t>
      </w:r>
    </w:p>
    <w:p w:rsidR="00EA6FB4" w:rsidRDefault="00EA6FB4">
      <w:pPr>
        <w:pStyle w:val="EcoNormal"/>
        <w:ind w:firstLine="540"/>
        <w:jc w:val="both"/>
      </w:pPr>
      <w:r>
        <w:t>&lt;*&gt; С 1 января 1990 г.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  <w:r>
        <w:t>Значения показателей надежности для электрохимических, ионизационных и оптических газоанализаторов - по нормативно-технической документации.</w:t>
      </w:r>
    </w:p>
    <w:p w:rsidR="00EA6FB4" w:rsidRDefault="00EA6FB4">
      <w:pPr>
        <w:pStyle w:val="EcoNormal"/>
        <w:ind w:firstLine="540"/>
        <w:jc w:val="both"/>
      </w:pPr>
      <w:r>
        <w:t>(Измененная редакция, Изм. N 1).</w:t>
      </w:r>
    </w:p>
    <w:p w:rsidR="00EA6FB4" w:rsidRDefault="00EA6FB4">
      <w:pPr>
        <w:pStyle w:val="EcoNormal"/>
        <w:ind w:firstLine="540"/>
        <w:jc w:val="both"/>
      </w:pPr>
      <w:r>
        <w:t>2.9.2. Параметрами газоанализаторов, по которым определяют отказ, являются:</w:t>
      </w:r>
    </w:p>
    <w:p w:rsidR="00EA6FB4" w:rsidRDefault="00EA6FB4">
      <w:pPr>
        <w:pStyle w:val="EcoNormal"/>
        <w:ind w:firstLine="540"/>
        <w:jc w:val="both"/>
      </w:pPr>
      <w:r>
        <w:t>основная погрешность;</w:t>
      </w:r>
    </w:p>
    <w:p w:rsidR="00EA6FB4" w:rsidRDefault="00EA6FB4">
      <w:pPr>
        <w:pStyle w:val="EcoNormal"/>
        <w:ind w:firstLine="540"/>
        <w:jc w:val="both"/>
      </w:pPr>
      <w:r>
        <w:t>относительная погрешность встроенного реперного устройства;</w:t>
      </w:r>
    </w:p>
    <w:p w:rsidR="00EA6FB4" w:rsidRDefault="00EA6FB4">
      <w:pPr>
        <w:pStyle w:val="EcoNormal"/>
        <w:ind w:firstLine="540"/>
        <w:jc w:val="both"/>
      </w:pPr>
      <w:r>
        <w:t>герметичность устройства отбора и подготовки пробы;</w:t>
      </w:r>
    </w:p>
    <w:p w:rsidR="00EA6FB4" w:rsidRDefault="00EA6FB4">
      <w:pPr>
        <w:pStyle w:val="EcoNormal"/>
        <w:ind w:firstLine="540"/>
        <w:jc w:val="both"/>
      </w:pPr>
      <w:r>
        <w:t>наличие сигнала о номере диапазона:</w:t>
      </w:r>
    </w:p>
    <w:p w:rsidR="00EA6FB4" w:rsidRDefault="00EA6FB4">
      <w:pPr>
        <w:pStyle w:val="EcoNormal"/>
        <w:ind w:firstLine="540"/>
        <w:jc w:val="both"/>
      </w:pPr>
      <w:r>
        <w:t>исполнение команд о переключении режимов работы;</w:t>
      </w:r>
    </w:p>
    <w:p w:rsidR="00EA6FB4" w:rsidRDefault="00EA6FB4">
      <w:pPr>
        <w:pStyle w:val="EcoNormal"/>
        <w:ind w:firstLine="540"/>
        <w:jc w:val="both"/>
      </w:pPr>
      <w:r>
        <w:t>сигнал о неисправности газоанализатора;</w:t>
      </w:r>
    </w:p>
    <w:p w:rsidR="00EA6FB4" w:rsidRDefault="00EA6FB4">
      <w:pPr>
        <w:pStyle w:val="EcoNormal"/>
        <w:ind w:firstLine="540"/>
        <w:jc w:val="both"/>
      </w:pPr>
      <w:r>
        <w:t>Окончательный перечень параметров, по которым определяют отказ, устанавливают в стандартах и технических условиях на газоанализаторы конкретного типа.</w:t>
      </w:r>
    </w:p>
    <w:p w:rsidR="00EA6FB4" w:rsidRDefault="00EA6FB4">
      <w:pPr>
        <w:pStyle w:val="EcoNormal"/>
        <w:jc w:val="center"/>
      </w:pPr>
    </w:p>
    <w:p w:rsidR="00EA6FB4" w:rsidRDefault="00EA6FB4">
      <w:pPr>
        <w:pStyle w:val="EcoNormal"/>
        <w:jc w:val="center"/>
        <w:outlineLvl w:val="1"/>
      </w:pPr>
      <w:r>
        <w:t>3. ТРЕБОВАНИЯ БЕЗОПАСНОСТИ</w:t>
      </w:r>
    </w:p>
    <w:p w:rsidR="00EA6FB4" w:rsidRDefault="00EA6FB4">
      <w:pPr>
        <w:pStyle w:val="EcoNormal"/>
        <w:jc w:val="center"/>
      </w:pPr>
    </w:p>
    <w:p w:rsidR="00EA6FB4" w:rsidRDefault="00EA6FB4">
      <w:pPr>
        <w:pStyle w:val="EcoNormal"/>
        <w:ind w:firstLine="540"/>
        <w:jc w:val="both"/>
      </w:pPr>
      <w:r>
        <w:t>3.1. Требования безопасности к конструкции газоанализаторов по способу защиты от поражения электрическим током - по ГОСТ 12.2.007.0-75.</w:t>
      </w:r>
    </w:p>
    <w:p w:rsidR="00EA6FB4" w:rsidRDefault="00EA6FB4">
      <w:pPr>
        <w:pStyle w:val="EcoNormal"/>
        <w:ind w:firstLine="540"/>
        <w:jc w:val="both"/>
      </w:pPr>
      <w:r>
        <w:t>Конструкцию оболочек следует выбирать в зависимости от условий эксплуатации по ГОСТ 14254-80.</w:t>
      </w:r>
    </w:p>
    <w:p w:rsidR="00EA6FB4" w:rsidRDefault="00EA6FB4">
      <w:pPr>
        <w:pStyle w:val="EcoNormal"/>
        <w:ind w:firstLine="540"/>
        <w:jc w:val="both"/>
      </w:pPr>
      <w:r>
        <w:t>3.2. Газоанализаторы должны иметь световую индикацию о включении напряжения электрического тока.</w:t>
      </w:r>
    </w:p>
    <w:p w:rsidR="00EA6FB4" w:rsidRDefault="00EA6FB4">
      <w:pPr>
        <w:pStyle w:val="EcoNormal"/>
        <w:ind w:firstLine="540"/>
        <w:jc w:val="both"/>
      </w:pPr>
      <w:r>
        <w:t>3.3. Газоанализаторы и технические средства, входящие в комплект газоанализатора, не должны быть источниками опасных излучений и выделений вредных веществ, загрязняющих воздух выше норм, установленных ГОСТ 12.1.005-88.</w:t>
      </w:r>
    </w:p>
    <w:p w:rsidR="00EA6FB4" w:rsidRDefault="00EA6FB4">
      <w:pPr>
        <w:pStyle w:val="EcoNormal"/>
        <w:ind w:firstLine="540"/>
        <w:jc w:val="both"/>
      </w:pPr>
      <w:r>
        <w:t>3.4. При использовании сосудов с поверочными смесями под давлением при определении метрологических характеристик газоанализаторов следует выполнять требования, установленные "Правилами устройства и безопасной эксплуатации сосудов, работающих под давлением", утвержденными Госгортехнадзором СССР.</w:t>
      </w:r>
    </w:p>
    <w:p w:rsidR="00EA6FB4" w:rsidRDefault="00EA6FB4">
      <w:pPr>
        <w:pStyle w:val="EcoNormal"/>
        <w:ind w:firstLine="540"/>
        <w:jc w:val="both"/>
      </w:pPr>
      <w:r>
        <w:t>3.5. Требования безопасности к конструкции газоанализаторов должны быть установлены в стандартах и технических условиях на газоанализаторы конкретного типа по ГОСТ 1.5-85.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jc w:val="right"/>
        <w:outlineLvl w:val="0"/>
      </w:pPr>
      <w:r>
        <w:t>Приложение</w:t>
      </w:r>
    </w:p>
    <w:p w:rsidR="00EA6FB4" w:rsidRDefault="00EA6FB4">
      <w:pPr>
        <w:pStyle w:val="EcoNormal"/>
        <w:jc w:val="right"/>
      </w:pPr>
      <w:r>
        <w:t>Справочное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jc w:val="center"/>
      </w:pPr>
      <w:bookmarkStart w:id="8" w:name="P321"/>
      <w:bookmarkEnd w:id="8"/>
      <w:r>
        <w:t>ПОЯСНЕНИЯ ТЕРМИНОВ, ПРИМЕНЯЕМЫХ В СТАНДАРТЕ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Cell"/>
        <w:jc w:val="both"/>
      </w:pPr>
      <w:r>
        <w:t>──────────────────────┬────────────────────────────────────────────────────</w:t>
      </w:r>
    </w:p>
    <w:p w:rsidR="00EA6FB4" w:rsidRDefault="00EA6FB4">
      <w:pPr>
        <w:pStyle w:val="EcoCell"/>
        <w:jc w:val="both"/>
      </w:pPr>
      <w:r>
        <w:t xml:space="preserve">       Термин         │                     Пояснение</w:t>
      </w:r>
    </w:p>
    <w:p w:rsidR="00EA6FB4" w:rsidRDefault="00EA6FB4">
      <w:pPr>
        <w:pStyle w:val="EcoCell"/>
        <w:jc w:val="both"/>
      </w:pPr>
      <w:r>
        <w:t>──────────────────────┼────────────────────────────────────────────────────</w:t>
      </w:r>
    </w:p>
    <w:p w:rsidR="00EA6FB4" w:rsidRDefault="00EA6FB4">
      <w:pPr>
        <w:pStyle w:val="EcoCell"/>
        <w:jc w:val="both"/>
      </w:pPr>
      <w:r>
        <w:lastRenderedPageBreak/>
        <w:t xml:space="preserve">  Газоанализаторы     │  Газоанализаторы, осуществляющие дистанционные</w:t>
      </w:r>
    </w:p>
    <w:p w:rsidR="00EA6FB4" w:rsidRDefault="00EA6FB4">
      <w:pPr>
        <w:pStyle w:val="EcoCell"/>
        <w:jc w:val="both"/>
      </w:pPr>
      <w:r>
        <w:t>дистанционные         │измерения концентраций газообразных соединений на</w:t>
      </w:r>
    </w:p>
    <w:p w:rsidR="00EA6FB4" w:rsidRDefault="00EA6FB4">
      <w:pPr>
        <w:pStyle w:val="EcoCell"/>
        <w:jc w:val="both"/>
      </w:pPr>
      <w:r>
        <w:t xml:space="preserve">                      │трассе между источником излучения и прибором</w:t>
      </w:r>
    </w:p>
    <w:p w:rsidR="00EA6FB4" w:rsidRDefault="00EA6FB4">
      <w:pPr>
        <w:pStyle w:val="EcoCell"/>
        <w:jc w:val="both"/>
      </w:pPr>
      <w:r>
        <w:t xml:space="preserve">  Газоанализаторы     │  Газоанализаторы, используемые в химических</w:t>
      </w:r>
    </w:p>
    <w:p w:rsidR="00EA6FB4" w:rsidRDefault="00EA6FB4">
      <w:pPr>
        <w:pStyle w:val="EcoCell"/>
        <w:jc w:val="both"/>
      </w:pPr>
      <w:r>
        <w:t>лабораторные          │лабораториях для анализа отдельных проб атмосферного</w:t>
      </w:r>
    </w:p>
    <w:p w:rsidR="00EA6FB4" w:rsidRDefault="00EA6FB4">
      <w:pPr>
        <w:pStyle w:val="EcoCell"/>
        <w:jc w:val="both"/>
      </w:pPr>
      <w:r>
        <w:t xml:space="preserve">                      │воздуха</w:t>
      </w:r>
    </w:p>
    <w:p w:rsidR="00EA6FB4" w:rsidRDefault="00EA6FB4">
      <w:pPr>
        <w:pStyle w:val="EcoCell"/>
        <w:jc w:val="both"/>
      </w:pPr>
      <w:r>
        <w:t xml:space="preserve">  Газоанализатор-     │  Газоанализатор, используемый в составе</w:t>
      </w:r>
    </w:p>
    <w:p w:rsidR="00EA6FB4" w:rsidRDefault="00EA6FB4">
      <w:pPr>
        <w:pStyle w:val="EcoCell"/>
        <w:jc w:val="both"/>
      </w:pPr>
      <w:r>
        <w:t>преобразователь       │информационно-измерительных систем</w:t>
      </w:r>
    </w:p>
    <w:p w:rsidR="00EA6FB4" w:rsidRDefault="00EA6FB4">
      <w:pPr>
        <w:pStyle w:val="EcoCell"/>
        <w:jc w:val="both"/>
      </w:pPr>
      <w:r>
        <w:t xml:space="preserve">  Газоанализаторы с   │  Газоанализаторы, используемые для регистрации,</w:t>
      </w:r>
    </w:p>
    <w:p w:rsidR="00EA6FB4" w:rsidRDefault="00EA6FB4">
      <w:pPr>
        <w:pStyle w:val="EcoCell"/>
        <w:jc w:val="both"/>
      </w:pPr>
      <w:r>
        <w:t>устройством осреднения│концентраций вредных веществ в атмосфере и</w:t>
      </w:r>
    </w:p>
    <w:p w:rsidR="00EA6FB4" w:rsidRDefault="00EA6FB4">
      <w:pPr>
        <w:pStyle w:val="EcoCell"/>
        <w:jc w:val="both"/>
      </w:pPr>
      <w:r>
        <w:t xml:space="preserve">                      │определяющие как мгновенные, так и осредненные за</w:t>
      </w:r>
    </w:p>
    <w:p w:rsidR="00EA6FB4" w:rsidRDefault="00EA6FB4">
      <w:pPr>
        <w:pStyle w:val="EcoCell"/>
        <w:jc w:val="both"/>
      </w:pPr>
      <w:r>
        <w:t xml:space="preserve">                      │20 мин значения концентрации</w:t>
      </w:r>
    </w:p>
    <w:p w:rsidR="00EA6FB4" w:rsidRDefault="00EA6FB4">
      <w:pPr>
        <w:pStyle w:val="EcoCell"/>
        <w:jc w:val="both"/>
      </w:pPr>
      <w:r>
        <w:t xml:space="preserve">  Динамические        │  Измерения, при которых инерционные свойства</w:t>
      </w:r>
    </w:p>
    <w:p w:rsidR="00EA6FB4" w:rsidRDefault="00EA6FB4">
      <w:pPr>
        <w:pStyle w:val="EcoCell"/>
        <w:jc w:val="both"/>
      </w:pPr>
      <w:r>
        <w:t>измерения             │газоанализатора влияют на результат измерений,</w:t>
      </w:r>
    </w:p>
    <w:p w:rsidR="00EA6FB4" w:rsidRDefault="00EA6FB4">
      <w:pPr>
        <w:pStyle w:val="EcoCell"/>
        <w:jc w:val="both"/>
      </w:pPr>
      <w:r>
        <w:t xml:space="preserve">                      │вызывая дополнительные динамические погрешности</w:t>
      </w:r>
    </w:p>
    <w:p w:rsidR="00EA6FB4" w:rsidRDefault="00EA6FB4">
      <w:pPr>
        <w:pStyle w:val="EcoCell"/>
        <w:jc w:val="both"/>
      </w:pPr>
      <w:r>
        <w:t xml:space="preserve">  Дополнительная      │  Погрешность, возникающая в результате воздействия</w:t>
      </w:r>
    </w:p>
    <w:p w:rsidR="00EA6FB4" w:rsidRDefault="00EA6FB4">
      <w:pPr>
        <w:pStyle w:val="EcoCell"/>
        <w:jc w:val="both"/>
      </w:pPr>
      <w:r>
        <w:t>погрешность           │влияющих факторов (климатических, механических,</w:t>
      </w:r>
    </w:p>
    <w:p w:rsidR="00EA6FB4" w:rsidRDefault="00EA6FB4">
      <w:pPr>
        <w:pStyle w:val="EcoCell"/>
        <w:jc w:val="both"/>
      </w:pPr>
      <w:r>
        <w:t>газоанализатора       │неизмеряемых компонентов газовой смеси и др.) на</w:t>
      </w:r>
    </w:p>
    <w:p w:rsidR="00EA6FB4" w:rsidRDefault="00EA6FB4">
      <w:pPr>
        <w:pStyle w:val="EcoCell"/>
        <w:jc w:val="both"/>
      </w:pPr>
      <w:r>
        <w:t xml:space="preserve">                      │измеряемую величину при эксплуатации газоанализатора</w:t>
      </w:r>
    </w:p>
    <w:p w:rsidR="00EA6FB4" w:rsidRDefault="00EA6FB4">
      <w:pPr>
        <w:pStyle w:val="EcoCell"/>
        <w:jc w:val="both"/>
      </w:pPr>
      <w:r>
        <w:t xml:space="preserve">  Максимально-разовая │  Предельная норма, установленная Минздравом СССР</w:t>
      </w:r>
    </w:p>
    <w:p w:rsidR="00EA6FB4" w:rsidRDefault="00EA6FB4">
      <w:pPr>
        <w:pStyle w:val="EcoCell"/>
        <w:jc w:val="both"/>
      </w:pPr>
      <w:r>
        <w:t>предельно допустимая  │на значение концентрации вредного вещества в</w:t>
      </w:r>
    </w:p>
    <w:p w:rsidR="00EA6FB4" w:rsidRDefault="00EA6FB4">
      <w:pPr>
        <w:pStyle w:val="EcoCell"/>
        <w:jc w:val="both"/>
      </w:pPr>
      <w:r>
        <w:t>концентрация вредного │атмосфере. Определяют осреднением результатов</w:t>
      </w:r>
    </w:p>
    <w:p w:rsidR="00EA6FB4" w:rsidRDefault="00EA6FB4">
      <w:pPr>
        <w:pStyle w:val="EcoCell"/>
        <w:jc w:val="both"/>
      </w:pPr>
      <w:r>
        <w:t>вещества              │измерений концентрации вещества за 20 мин</w:t>
      </w:r>
    </w:p>
    <w:p w:rsidR="00EA6FB4" w:rsidRDefault="00EA6FB4">
      <w:pPr>
        <w:pStyle w:val="EcoCell"/>
        <w:jc w:val="both"/>
      </w:pPr>
      <w:r>
        <w:t xml:space="preserve">  Среднесуточная      │  Предельная норма, установленная Минздравом СССР</w:t>
      </w:r>
    </w:p>
    <w:p w:rsidR="00EA6FB4" w:rsidRDefault="00EA6FB4">
      <w:pPr>
        <w:pStyle w:val="EcoCell"/>
        <w:jc w:val="both"/>
      </w:pPr>
      <w:r>
        <w:t>предельно допустимая  │на значение концентрации вредного вещества в</w:t>
      </w:r>
    </w:p>
    <w:p w:rsidR="00EA6FB4" w:rsidRDefault="00EA6FB4">
      <w:pPr>
        <w:pStyle w:val="EcoCell"/>
        <w:jc w:val="both"/>
      </w:pPr>
      <w:r>
        <w:t>концентрация вредного │атмосфере. Определяют осреднением результатов</w:t>
      </w:r>
    </w:p>
    <w:p w:rsidR="00EA6FB4" w:rsidRDefault="00EA6FB4">
      <w:pPr>
        <w:pStyle w:val="EcoCell"/>
        <w:jc w:val="both"/>
      </w:pPr>
      <w:r>
        <w:t>вещества              │измерений концентрации вещества за сутки</w:t>
      </w: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ind w:firstLine="540"/>
        <w:jc w:val="both"/>
      </w:pPr>
    </w:p>
    <w:p w:rsidR="00EA6FB4" w:rsidRDefault="00EA6FB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930C6" w:rsidRDefault="002930C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A6FB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A6FB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EA6FB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EA6FB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70ecba4921e466a" /><Relationship Type="http://schemas.openxmlformats.org/officeDocument/2006/relationships/image" Target="/media/image2.bin" Id="Re9a2ea8c8b5f4d1e" /><Relationship Type="http://schemas.openxmlformats.org/officeDocument/2006/relationships/image" Target="/media/image3.bin" Id="R8ce8c5cedc6848cf" /><Relationship Type="http://schemas.openxmlformats.org/officeDocument/2006/relationships/image" Target="/media/image4.bin" Id="R6a9ca9257098400b" /><Relationship Type="http://schemas.openxmlformats.org/officeDocument/2006/relationships/image" Target="/media/image5.bin" Id="Ra7466dbbeaf64714" /><Relationship Type="http://schemas.openxmlformats.org/officeDocument/2006/relationships/image" Target="/media/image6.bin" Id="Ree329e9dd6ea49cb" /><Relationship Type="http://schemas.openxmlformats.org/officeDocument/2006/relationships/image" Target="/media/image7.bin" Id="Refce82b894f940f8" /><Relationship Type="http://schemas.openxmlformats.org/officeDocument/2006/relationships/image" Target="/media/image8.bin" Id="Rf66788f6b35b4af4" /><Relationship Type="http://schemas.openxmlformats.org/officeDocument/2006/relationships/image" Target="/media/image9.bin" Id="R03eda448d9364e6d" /><Relationship Type="http://schemas.openxmlformats.org/officeDocument/2006/relationships/image" Target="/media/image10.bin" Id="Rfbd27c31a16b4c96" /><Relationship Type="http://schemas.openxmlformats.org/officeDocument/2006/relationships/image" Target="/media/image11.bin" Id="R73295fb1faf34076" /><Relationship Type="http://schemas.openxmlformats.org/officeDocument/2006/relationships/image" Target="/media/image12.bin" Id="R748d79cd45cd4b58" /><Relationship Type="http://schemas.openxmlformats.org/officeDocument/2006/relationships/image" Target="/media/image13.bin" Id="Raa6bbdca423249f2" /><Relationship Type="http://schemas.openxmlformats.org/officeDocument/2006/relationships/image" Target="/media/image14.bin" Id="R753c7ef592eb436c" /><Relationship Type="http://schemas.openxmlformats.org/officeDocument/2006/relationships/image" Target="/media/image15.bin" Id="Ra3fb6f8532394e1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