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C4129" w:rsidRPr="003C4129" w:rsidRDefault="003C4129" w:rsidP="003C41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4129">
        <w:rPr>
          <w:rFonts w:ascii="Times New Roman" w:hAnsi="Times New Roman" w:cs="Times New Roman"/>
          <w:b/>
          <w:sz w:val="24"/>
          <w:szCs w:val="24"/>
        </w:rPr>
        <w:t>ОБ УТВЕРЖДЕНИИ ПЕРЕЧНЯ ОБЩЕРАСПРОСТРАНЕННЫХ ПОЛЕЗНЫХ ИСКОПАЕМЫХ ПО РЕСПУБЛИКЕ АЛТАЙ</w:t>
      </w:r>
    </w:p>
    <w:p w:rsidR="003C4129" w:rsidRPr="003C4129" w:rsidRDefault="003C4129" w:rsidP="003C412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jc w:val="center"/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>ПРАВИТЕЛЬСТВО РЕСПУБЛИКИ АЛТАЙ</w:t>
      </w:r>
    </w:p>
    <w:p w:rsidR="003C4129" w:rsidRPr="003C4129" w:rsidRDefault="003C4129" w:rsidP="003C412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jc w:val="center"/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3C4129" w:rsidRPr="003C4129" w:rsidRDefault="003C4129" w:rsidP="003C412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jc w:val="center"/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>от 18 декабря 2008 года N 696-р</w:t>
      </w:r>
    </w:p>
    <w:p w:rsidR="003C4129" w:rsidRPr="003C4129" w:rsidRDefault="003C4129" w:rsidP="003C412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jc w:val="center"/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>ОБ УТВЕРЖДЕНИИ ПЕРЕЧНЯ ОБЩЕРАСПРОСТРАНЕННЫХ ПОЛЕЗНЫХ ИСКОПАЕМЫХ ПО РЕСПУБЛИКЕ АЛТАЙ</w:t>
      </w: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C4129">
        <w:rPr>
          <w:rFonts w:ascii="Times New Roman" w:hAnsi="Times New Roman" w:cs="Times New Roman"/>
          <w:sz w:val="24"/>
          <w:szCs w:val="24"/>
        </w:rPr>
        <w:t>В соответствии со статьей 3 Закона Российской Федерации от 21 февраля 1992 г. N 2395-1 "О недрах" (Ведомости Съезда народных депутатов Российской Федерации и Верховного Совета Российской Федерации, 1992, N 16, ст. 834; Собрание законодательства Российской Федерации, 1995, N 10, ст. 823; 1999, N 7, ст. 879; 2000, N 2, ст. 141;</w:t>
      </w:r>
      <w:proofErr w:type="gramEnd"/>
      <w:r w:rsidRPr="003C4129">
        <w:rPr>
          <w:rFonts w:ascii="Times New Roman" w:hAnsi="Times New Roman" w:cs="Times New Roman"/>
          <w:sz w:val="24"/>
          <w:szCs w:val="24"/>
        </w:rPr>
        <w:t xml:space="preserve"> 2001, N 21, ст. 2061, N 33, ст. 3429; 2002, N 22, ст. 2026; 2003, N 23, ст. 2174; 2004, N 27, ст. 2711, N 35, ст. 3607; 2006, N 17, ст. 1778, N 44, ст. 4538; 2007, N 27, ст. 3213, N 49, ст.6056; </w:t>
      </w:r>
      <w:proofErr w:type="gramStart"/>
      <w:r w:rsidRPr="003C4129">
        <w:rPr>
          <w:rFonts w:ascii="Times New Roman" w:hAnsi="Times New Roman" w:cs="Times New Roman"/>
          <w:sz w:val="24"/>
          <w:szCs w:val="24"/>
        </w:rPr>
        <w:t>2008, N 18, ст.1941, N 29, ст. 3418, ст. 3420) и Положением о Министерстве природных ресурсов и экологии Российской Федерации, утвержденным постановлением Правительства Российской Федерации от 29 мая 2008 г. N 404 (Собрание законодательства Российской Федерации, 2008, N 22, ст. 2581):</w:t>
      </w:r>
      <w:proofErr w:type="gramEnd"/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>Утвердить прилагаемый перечень общераспространенных полезных ископаемых по Республике Алтай.</w:t>
      </w: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>Министр природных ресурсов Глава Республики Алтай,</w:t>
      </w: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>и экологии Российской Председатель Правительства</w:t>
      </w: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>Федерации Республики Алтай</w:t>
      </w: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>_______________ Ю.П. Трутнев _____________ А.В. Бердников</w:t>
      </w: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jc w:val="right"/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>УТВЕРЖДЕН</w:t>
      </w:r>
    </w:p>
    <w:p w:rsidR="003C4129" w:rsidRPr="003C4129" w:rsidRDefault="003C4129" w:rsidP="003C412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jc w:val="right"/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>распоряжением Минприроды России</w:t>
      </w:r>
    </w:p>
    <w:p w:rsidR="003C4129" w:rsidRPr="003C4129" w:rsidRDefault="003C4129" w:rsidP="003C412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jc w:val="right"/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>и Правительства Республики Алтай</w:t>
      </w:r>
    </w:p>
    <w:p w:rsidR="003C4129" w:rsidRPr="003C4129" w:rsidRDefault="003C4129" w:rsidP="003C412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jc w:val="right"/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>от 18.12.2008 г. N 696-р</w:t>
      </w:r>
    </w:p>
    <w:p w:rsidR="003C4129" w:rsidRPr="003C4129" w:rsidRDefault="003C4129" w:rsidP="003C4129">
      <w:pPr>
        <w:jc w:val="right"/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>ПЕРЕЧЕНЬ общераспространенных полезных ископаемых по Республике Алтай</w:t>
      </w: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>Алевролиты, аргиллиты (кроме используемых в цементной промышленности, для производства минеральной ваты и волокон);</w:t>
      </w: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>вулканогенные, магматические и метаморфические породы (кроме используемых для производства огнеупорных, кислотоупорных материалов, каменного литья, минеральной ваты и волокон, в цементной промышленности, минеральной подкормки животных и птицы, декоративно-поделочных камней);</w:t>
      </w: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>галька, гравий;</w:t>
      </w: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 xml:space="preserve">гипс (кроме </w:t>
      </w:r>
      <w:proofErr w:type="gramStart"/>
      <w:r w:rsidRPr="003C4129">
        <w:rPr>
          <w:rFonts w:ascii="Times New Roman" w:hAnsi="Times New Roman" w:cs="Times New Roman"/>
          <w:sz w:val="24"/>
          <w:szCs w:val="24"/>
        </w:rPr>
        <w:t>используемого</w:t>
      </w:r>
      <w:proofErr w:type="gramEnd"/>
      <w:r w:rsidRPr="003C4129">
        <w:rPr>
          <w:rFonts w:ascii="Times New Roman" w:hAnsi="Times New Roman" w:cs="Times New Roman"/>
          <w:sz w:val="24"/>
          <w:szCs w:val="24"/>
        </w:rPr>
        <w:t xml:space="preserve"> для цементной промышленности и в медицинских целях);</w:t>
      </w: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C4129">
        <w:rPr>
          <w:rFonts w:ascii="Times New Roman" w:hAnsi="Times New Roman" w:cs="Times New Roman"/>
          <w:sz w:val="24"/>
          <w:szCs w:val="24"/>
        </w:rPr>
        <w:t xml:space="preserve">глины (кроме тугоплавких, формовочных, </w:t>
      </w:r>
      <w:proofErr w:type="spellStart"/>
      <w:r w:rsidRPr="003C4129">
        <w:rPr>
          <w:rFonts w:ascii="Times New Roman" w:hAnsi="Times New Roman" w:cs="Times New Roman"/>
          <w:sz w:val="24"/>
          <w:szCs w:val="24"/>
        </w:rPr>
        <w:t>флорйдиновых</w:t>
      </w:r>
      <w:proofErr w:type="spellEnd"/>
      <w:r w:rsidRPr="003C412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4129">
        <w:rPr>
          <w:rFonts w:ascii="Times New Roman" w:hAnsi="Times New Roman" w:cs="Times New Roman"/>
          <w:sz w:val="24"/>
          <w:szCs w:val="24"/>
        </w:rPr>
        <w:t>бентонитовых</w:t>
      </w:r>
      <w:proofErr w:type="spellEnd"/>
      <w:r w:rsidRPr="003C412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4129">
        <w:rPr>
          <w:rFonts w:ascii="Times New Roman" w:hAnsi="Times New Roman" w:cs="Times New Roman"/>
          <w:sz w:val="24"/>
          <w:szCs w:val="24"/>
        </w:rPr>
        <w:t>палыгорскитовых</w:t>
      </w:r>
      <w:proofErr w:type="spellEnd"/>
      <w:r w:rsidRPr="003C4129">
        <w:rPr>
          <w:rFonts w:ascii="Times New Roman" w:hAnsi="Times New Roman" w:cs="Times New Roman"/>
          <w:sz w:val="24"/>
          <w:szCs w:val="24"/>
        </w:rPr>
        <w:t>, огнеупорных, кислотоупорных, используемых для фарфорово-фаянсовой, металлургической, лакокрасочной и цементной промышленности, каолина);</w:t>
      </w:r>
      <w:proofErr w:type="gramEnd"/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 xml:space="preserve">диатомит, трепел, опока (кроме </w:t>
      </w:r>
      <w:proofErr w:type="gramStart"/>
      <w:r w:rsidRPr="003C4129">
        <w:rPr>
          <w:rFonts w:ascii="Times New Roman" w:hAnsi="Times New Roman" w:cs="Times New Roman"/>
          <w:sz w:val="24"/>
          <w:szCs w:val="24"/>
        </w:rPr>
        <w:t>используемых</w:t>
      </w:r>
      <w:proofErr w:type="gramEnd"/>
      <w:r w:rsidRPr="003C4129">
        <w:rPr>
          <w:rFonts w:ascii="Times New Roman" w:hAnsi="Times New Roman" w:cs="Times New Roman"/>
          <w:sz w:val="24"/>
          <w:szCs w:val="24"/>
        </w:rPr>
        <w:t xml:space="preserve"> в цементной и стекольной промышленности);</w:t>
      </w: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 xml:space="preserve">доломиты (кроме </w:t>
      </w:r>
      <w:proofErr w:type="gramStart"/>
      <w:r w:rsidRPr="003C4129">
        <w:rPr>
          <w:rFonts w:ascii="Times New Roman" w:hAnsi="Times New Roman" w:cs="Times New Roman"/>
          <w:sz w:val="24"/>
          <w:szCs w:val="24"/>
        </w:rPr>
        <w:t>используемых</w:t>
      </w:r>
      <w:proofErr w:type="gramEnd"/>
      <w:r w:rsidRPr="003C4129">
        <w:rPr>
          <w:rFonts w:ascii="Times New Roman" w:hAnsi="Times New Roman" w:cs="Times New Roman"/>
          <w:sz w:val="24"/>
          <w:szCs w:val="24"/>
        </w:rPr>
        <w:t xml:space="preserve"> в металлургической, стекольной и химической промышленности);</w:t>
      </w: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C4129">
        <w:rPr>
          <w:rFonts w:ascii="Times New Roman" w:hAnsi="Times New Roman" w:cs="Times New Roman"/>
          <w:sz w:val="24"/>
          <w:szCs w:val="24"/>
        </w:rPr>
        <w:t>известняки (кроме битуминозных, а также используемых в цементной, металлургической, химической, стекольной, целлюлозно-бумажной и сахарной промышленности, для производства глинозема, минеральной подкормки животных и птицы, декоративно-облицовочных и поделочных);</w:t>
      </w:r>
      <w:proofErr w:type="gramEnd"/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 xml:space="preserve">кварцит (кроме </w:t>
      </w:r>
      <w:proofErr w:type="spellStart"/>
      <w:r w:rsidRPr="003C4129">
        <w:rPr>
          <w:rFonts w:ascii="Times New Roman" w:hAnsi="Times New Roman" w:cs="Times New Roman"/>
          <w:sz w:val="24"/>
          <w:szCs w:val="24"/>
        </w:rPr>
        <w:t>динасового</w:t>
      </w:r>
      <w:proofErr w:type="spellEnd"/>
      <w:r w:rsidRPr="003C4129">
        <w:rPr>
          <w:rFonts w:ascii="Times New Roman" w:hAnsi="Times New Roman" w:cs="Times New Roman"/>
          <w:sz w:val="24"/>
          <w:szCs w:val="24"/>
        </w:rPr>
        <w:t>, флюсового, железистого, абразивного и используемого для производства карбида кремния, кристаллического кремния и ферросплавов, поделочного, абразивного);</w:t>
      </w: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 xml:space="preserve">облицовочные камни (кроме </w:t>
      </w:r>
      <w:proofErr w:type="spellStart"/>
      <w:r w:rsidRPr="003C4129">
        <w:rPr>
          <w:rFonts w:ascii="Times New Roman" w:hAnsi="Times New Roman" w:cs="Times New Roman"/>
          <w:sz w:val="24"/>
          <w:szCs w:val="24"/>
        </w:rPr>
        <w:t>высокодекоративных</w:t>
      </w:r>
      <w:proofErr w:type="spellEnd"/>
      <w:r w:rsidRPr="003C4129">
        <w:rPr>
          <w:rFonts w:ascii="Times New Roman" w:hAnsi="Times New Roman" w:cs="Times New Roman"/>
          <w:sz w:val="24"/>
          <w:szCs w:val="24"/>
        </w:rPr>
        <w:t xml:space="preserve"> и характеризующихся преимущественным выходом блоков 1-2 группы);</w:t>
      </w: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 xml:space="preserve">пески (кроме </w:t>
      </w:r>
      <w:proofErr w:type="gramStart"/>
      <w:r w:rsidRPr="003C4129">
        <w:rPr>
          <w:rFonts w:ascii="Times New Roman" w:hAnsi="Times New Roman" w:cs="Times New Roman"/>
          <w:sz w:val="24"/>
          <w:szCs w:val="24"/>
        </w:rPr>
        <w:t>формовочного</w:t>
      </w:r>
      <w:proofErr w:type="gramEnd"/>
      <w:r w:rsidRPr="003C4129">
        <w:rPr>
          <w:rFonts w:ascii="Times New Roman" w:hAnsi="Times New Roman" w:cs="Times New Roman"/>
          <w:sz w:val="24"/>
          <w:szCs w:val="24"/>
        </w:rPr>
        <w:t>, стекольного, абразивного, для фарфорово-фаянсовой, огнеупорной и цементной промышленности, содержащего рудные минералы в промышленных концентрациях);</w:t>
      </w: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 xml:space="preserve">песчаники (кроме битуминозных, </w:t>
      </w:r>
      <w:proofErr w:type="spellStart"/>
      <w:r w:rsidRPr="003C4129">
        <w:rPr>
          <w:rFonts w:ascii="Times New Roman" w:hAnsi="Times New Roman" w:cs="Times New Roman"/>
          <w:sz w:val="24"/>
          <w:szCs w:val="24"/>
        </w:rPr>
        <w:t>динасовых</w:t>
      </w:r>
      <w:proofErr w:type="spellEnd"/>
      <w:r w:rsidRPr="003C4129">
        <w:rPr>
          <w:rFonts w:ascii="Times New Roman" w:hAnsi="Times New Roman" w:cs="Times New Roman"/>
          <w:sz w:val="24"/>
          <w:szCs w:val="24"/>
        </w:rPr>
        <w:t>, флюсовых, для стекольной промышленности, для производства карбида кремния, кристаллического кремния и ферросплавов, флюсов);</w:t>
      </w: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 xml:space="preserve">сланцы (кроме </w:t>
      </w:r>
      <w:proofErr w:type="gramStart"/>
      <w:r w:rsidRPr="003C4129">
        <w:rPr>
          <w:rFonts w:ascii="Times New Roman" w:hAnsi="Times New Roman" w:cs="Times New Roman"/>
          <w:sz w:val="24"/>
          <w:szCs w:val="24"/>
        </w:rPr>
        <w:t>горючих</w:t>
      </w:r>
      <w:proofErr w:type="gramEnd"/>
      <w:r w:rsidRPr="003C4129">
        <w:rPr>
          <w:rFonts w:ascii="Times New Roman" w:hAnsi="Times New Roman" w:cs="Times New Roman"/>
          <w:sz w:val="24"/>
          <w:szCs w:val="24"/>
        </w:rPr>
        <w:t xml:space="preserve"> и кровельных);</w:t>
      </w:r>
    </w:p>
    <w:p w:rsidR="003C4129" w:rsidRPr="003C4129" w:rsidRDefault="003C4129" w:rsidP="003C4129">
      <w:pPr>
        <w:rPr>
          <w:rFonts w:ascii="Times New Roman" w:hAnsi="Times New Roman" w:cs="Times New Roman"/>
          <w:sz w:val="24"/>
          <w:szCs w:val="24"/>
        </w:rPr>
      </w:pPr>
    </w:p>
    <w:p w:rsidR="001A40E4" w:rsidRPr="00570AEA" w:rsidRDefault="003C4129" w:rsidP="003C4129">
      <w:pPr>
        <w:rPr>
          <w:rFonts w:ascii="Times New Roman" w:hAnsi="Times New Roman" w:cs="Times New Roman"/>
          <w:sz w:val="24"/>
          <w:szCs w:val="24"/>
        </w:rPr>
      </w:pPr>
      <w:r w:rsidRPr="003C4129">
        <w:rPr>
          <w:rFonts w:ascii="Times New Roman" w:hAnsi="Times New Roman" w:cs="Times New Roman"/>
          <w:sz w:val="24"/>
          <w:szCs w:val="24"/>
        </w:rPr>
        <w:t xml:space="preserve">суглинки (кроме </w:t>
      </w:r>
      <w:proofErr w:type="gramStart"/>
      <w:r w:rsidRPr="003C4129">
        <w:rPr>
          <w:rFonts w:ascii="Times New Roman" w:hAnsi="Times New Roman" w:cs="Times New Roman"/>
          <w:sz w:val="24"/>
          <w:szCs w:val="24"/>
        </w:rPr>
        <w:t>используемых</w:t>
      </w:r>
      <w:proofErr w:type="gramEnd"/>
      <w:r w:rsidRPr="003C4129">
        <w:rPr>
          <w:rFonts w:ascii="Times New Roman" w:hAnsi="Times New Roman" w:cs="Times New Roman"/>
          <w:sz w:val="24"/>
          <w:szCs w:val="24"/>
        </w:rPr>
        <w:t xml:space="preserve"> в цементной промышленности).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816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553143e6938418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