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E61E7" w:rsidRPr="005E61E7" w:rsidRDefault="005E61E7" w:rsidP="005E61E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61E7">
        <w:rPr>
          <w:rFonts w:ascii="Times New Roman" w:hAnsi="Times New Roman" w:cs="Times New Roman"/>
          <w:b/>
          <w:sz w:val="24"/>
          <w:szCs w:val="24"/>
        </w:rPr>
        <w:t>О порядке распределения разрешений на добычу охотничьих ресурсов между физическими лицами, осуществляющими охоту в общедоступных охотничьих угодьях на территории Белгородской области</w:t>
      </w:r>
    </w:p>
    <w:p w:rsidR="005E61E7" w:rsidRPr="005E61E7" w:rsidRDefault="005E61E7" w:rsidP="005E61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jc w:val="center"/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ЗАКОН</w:t>
      </w:r>
    </w:p>
    <w:p w:rsidR="005E61E7" w:rsidRPr="005E61E7" w:rsidRDefault="005E61E7" w:rsidP="005E61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jc w:val="center"/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БЕЛГОРОДСКОЙ ОБЛАСТИ</w:t>
      </w:r>
    </w:p>
    <w:p w:rsidR="005E61E7" w:rsidRPr="005E61E7" w:rsidRDefault="005E61E7" w:rsidP="005E61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jc w:val="center"/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от 21 декабря 2017 года N 222</w:t>
      </w:r>
    </w:p>
    <w:p w:rsidR="005E61E7" w:rsidRPr="005E61E7" w:rsidRDefault="005E61E7" w:rsidP="005E61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jc w:val="center"/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О порядке распределения разрешений на добычу охотничьих ресурсов между физическими лицами, осуществляющими охоту в общедоступных охотничьих угодьях на территории Белгородской области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5E61E7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5E61E7" w:rsidRPr="005E61E7" w:rsidRDefault="005E61E7" w:rsidP="005E61E7">
      <w:pPr>
        <w:jc w:val="right"/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Белгородской областной Думой</w:t>
      </w:r>
    </w:p>
    <w:p w:rsidR="005E61E7" w:rsidRPr="005E61E7" w:rsidRDefault="005E61E7" w:rsidP="005E61E7">
      <w:pPr>
        <w:jc w:val="right"/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14 декабря 2017 года</w:t>
      </w:r>
    </w:p>
    <w:p w:rsidR="005E61E7" w:rsidRPr="005E61E7" w:rsidRDefault="005E61E7" w:rsidP="005E61E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Статья 1. Предмет регулирования настоящего закона и основные понятия, используемые в настоящем законе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5E61E7">
        <w:rPr>
          <w:rFonts w:ascii="Times New Roman" w:hAnsi="Times New Roman" w:cs="Times New Roman"/>
          <w:sz w:val="24"/>
          <w:szCs w:val="24"/>
        </w:rPr>
        <w:t>Настоящий закон в соответствии с 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 (далее - Федеральный закон "Об охоте и о сохранении охотничьих ресурсов и о внесении изменений в отдельные законодательные акты Российской Федерации") устанавливает порядок распределения разрешений на добычу охотничьих ресурсов между</w:t>
      </w:r>
      <w:proofErr w:type="gramEnd"/>
      <w:r w:rsidRPr="005E61E7">
        <w:rPr>
          <w:rFonts w:ascii="Times New Roman" w:hAnsi="Times New Roman" w:cs="Times New Roman"/>
          <w:sz w:val="24"/>
          <w:szCs w:val="24"/>
        </w:rPr>
        <w:t xml:space="preserve"> </w:t>
      </w:r>
      <w:r w:rsidRPr="005E61E7">
        <w:rPr>
          <w:rFonts w:ascii="Times New Roman" w:hAnsi="Times New Roman" w:cs="Times New Roman"/>
          <w:sz w:val="24"/>
          <w:szCs w:val="24"/>
        </w:rPr>
        <w:lastRenderedPageBreak/>
        <w:t>физическими лицами, осуществляющими охоту в общедоступных охотничьих угодьях на территории Белгородской области (далее - разрешения).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2. Основные понятия, используемые в настоящем законе, применяются в значениях, определенных Федеральным законом "Об охоте и о сохранении охотничьих ресурсов и о внесении изменений в отдельные законодательные акты Российской Федерации" и иными нормативными правовыми актами Российской Федерации в области охоты и сохранения охотничьих ресурсов.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Статья 2. Порядок распределения разрешений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1. Распределение разрешений между физическими лицами осуществляется в порядке очередности исходя из даты и времени регистрации заявлений на получение разрешения, поданных физическими лицами, осуществляющими охоту в общедоступных охотничьих угодьях на территории Белгородской области (далее - физические лица).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2. Распределение разрешений осуществляется органом исполнительной власти Белгородской области, осуществляющим функции по реализации государственной политики в сфере надзора за использованием объектов животного мира, водных биологических ресурсов и охраны окружающей среды в Белгородской области (далее - уполномоченный орган).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3. Распределение разрешений на добычу охотничьих ресурсов, указанных в части 1 статьи 11 Федерального закона "Об охоте и о сохранении охотничьих ресурсов и о внесении изменений в отдельные законодательные акты Российской Федерации", производится в отношении каждого общедоступного охотничьего угодья на территории Белгородской области между физическими лицами в пределах: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1) лимита и квот добычи охотничьих ресурсов для каждого общедоступного охотничьего угодья на территории Белгородской области, утверждаемых Губернатором Белгородской области;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2) норм допустимой добычи охотничьих ресурсов, норм пропускной способности, установленных в отношении общедоступных охотничьих угодий на территории Белгородской области, утверждаемых уполномоченным органом.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Статья 3. Сроки подачи заявлений на получение разрешения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Физические лица подают заявления на получение разрешения в уполномоченный орган в следующие сроки: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1) со дня утверждения лимита добычи охотничьих ресурсов на территории Белгородской области - в отношении охотничьих ресурсов, добыча которых осуществляется в соответствии с лимитом и квотами их добычи;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2) не ранее чем за 30 календарных дней до начала сроков охоты на соответствующий вид охотничьих ресурсов - в отношении охотничьих ресурсов, добыча которых осуществляется в соответствии с нормами допустимой добычи охотничьих ресурсов и нормами пропускной способности охотничьих угодий.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Статья 4. Особенности распределения разрешений в отношении охотничьих ресурсов, добыча которых осуществляется в соответствии с лимитом и квотами их добычи в общедоступных охотничьих угодьях на территории Белгородской области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1. Распределение разрешений в отношении охотничьих ресурсов, добыча которых осуществляется в соответствии с лимитом и квотами их добычи, производится по следующим нормативам: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 xml:space="preserve">1) 80 процентов разрешений распределяется между физическими лицами, осуществляющими биотехнические мероприятия, в том числе мероприятия по регулированию численности </w:t>
      </w:r>
      <w:r w:rsidRPr="005E61E7">
        <w:rPr>
          <w:rFonts w:ascii="Times New Roman" w:hAnsi="Times New Roman" w:cs="Times New Roman"/>
          <w:sz w:val="24"/>
          <w:szCs w:val="24"/>
        </w:rPr>
        <w:lastRenderedPageBreak/>
        <w:t>охотничьих ресурсов на территории общедоступных охотничьих угодий Белгородской области в течение календарного года, предшествующего дате подачи заявления на получение разрешения;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2) 20 процентов разрешений распределяется между физическими лицами, не указанными в пункте 1 настоящей части.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2. Нераспределенные разрешения между физическими лицами, указанными в пункте 1 части 1 настоящей статьи, подлежат распределению между физическими лицами, указанными в пункте 2 части 1 настоящей статьи, в порядке очередности исходя из даты и времени регистрации заявлений на получение разрешения.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Статья 5. Вступление в силу настоящего закона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Настоящий закон вступает в силу по истечении десяти дней после дня его официального опубликования.</w:t>
      </w: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jc w:val="right"/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Губернатор Белгородской области</w:t>
      </w:r>
    </w:p>
    <w:p w:rsidR="005E61E7" w:rsidRPr="005E61E7" w:rsidRDefault="005E61E7" w:rsidP="005E61E7">
      <w:pPr>
        <w:jc w:val="right"/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Е.С.САВЧЕНКО</w:t>
      </w:r>
    </w:p>
    <w:p w:rsidR="005E61E7" w:rsidRPr="005E61E7" w:rsidRDefault="005E61E7" w:rsidP="005E61E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jc w:val="right"/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г. Белгород</w:t>
      </w:r>
    </w:p>
    <w:p w:rsidR="005E61E7" w:rsidRPr="005E61E7" w:rsidRDefault="005E61E7" w:rsidP="005E61E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jc w:val="right"/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21 декабря 2017 года</w:t>
      </w:r>
    </w:p>
    <w:p w:rsidR="005E61E7" w:rsidRPr="005E61E7" w:rsidRDefault="005E61E7" w:rsidP="005E61E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1E7" w:rsidRPr="005E61E7" w:rsidRDefault="005E61E7" w:rsidP="005E61E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C3CEA" w:rsidRPr="007E595B" w:rsidRDefault="005E61E7" w:rsidP="005E61E7">
      <w:pPr>
        <w:jc w:val="right"/>
        <w:rPr>
          <w:rFonts w:ascii="Times New Roman" w:hAnsi="Times New Roman" w:cs="Times New Roman"/>
          <w:sz w:val="24"/>
          <w:szCs w:val="24"/>
        </w:rPr>
      </w:pPr>
      <w:r w:rsidRPr="005E61E7">
        <w:rPr>
          <w:rFonts w:ascii="Times New Roman" w:hAnsi="Times New Roman" w:cs="Times New Roman"/>
          <w:sz w:val="24"/>
          <w:szCs w:val="24"/>
        </w:rPr>
        <w:t>N 222</w:t>
      </w:r>
      <w:r w:rsidR="00CC3CEA" w:rsidRPr="007E595B">
        <w:rPr>
          <w:rFonts w:ascii="Times New Roman" w:hAnsi="Times New Roman" w:cs="Times New Roman"/>
          <w:sz w:val="24"/>
          <w:szCs w:val="24"/>
        </w:rPr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4033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14D9B"/>
    <w:rPr>
      <w:color w:val="0000FF"/>
      <w:u w:val="single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79E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50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033A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636140e0ed0411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