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7A31FC" w:rsidRPr="007A31FC" w:rsidRDefault="007A31FC" w:rsidP="007A31FC">
      <w:pPr>
        <w:jc w:val="center"/>
        <w:rPr>
          <w:rFonts w:ascii="Times New Roman" w:hAnsi="Times New Roman" w:cs="Times New Roman"/>
          <w:b/>
          <w:sz w:val="24"/>
          <w:szCs w:val="24"/>
        </w:rPr>
      </w:pPr>
      <w:r w:rsidRPr="007A31FC">
        <w:rPr>
          <w:rFonts w:ascii="Times New Roman" w:hAnsi="Times New Roman" w:cs="Times New Roman"/>
          <w:b/>
          <w:sz w:val="24"/>
          <w:szCs w:val="24"/>
        </w:rPr>
        <w:t>ОБ УТВЕРЖДЕНИИ ТРЕБОВАНИЙ К РАЗРАБОТКЕ ПЛАНОВ ПО ПРЕДУПРЕЖДЕНИЮ И ЛИКВИДАЦИИ РАЗЛИВОВ НЕФТИ И НЕФТЕПРОДУКТОВ НА ТЕРРИТОРИИ ГОРОДСКОГО ОКРУГА ГОРОД УФА РЕСПУБЛИКИ БАШКОРТОСТАН</w:t>
      </w:r>
    </w:p>
    <w:p w:rsidR="007A31FC" w:rsidRPr="007A31FC" w:rsidRDefault="007A31FC" w:rsidP="007A31FC">
      <w:pPr>
        <w:jc w:val="center"/>
        <w:rPr>
          <w:rFonts w:ascii="Times New Roman" w:hAnsi="Times New Roman" w:cs="Times New Roman"/>
          <w:b/>
          <w:sz w:val="24"/>
          <w:szCs w:val="24"/>
        </w:rPr>
      </w:pPr>
    </w:p>
    <w:p w:rsidR="007A31FC" w:rsidRPr="007A31FC" w:rsidRDefault="007A31FC" w:rsidP="007A31FC">
      <w:pPr>
        <w:jc w:val="center"/>
        <w:rPr>
          <w:rFonts w:ascii="Times New Roman" w:hAnsi="Times New Roman" w:cs="Times New Roman"/>
          <w:sz w:val="24"/>
          <w:szCs w:val="24"/>
        </w:rPr>
      </w:pPr>
    </w:p>
    <w:p w:rsidR="007A31FC" w:rsidRPr="007A31FC" w:rsidRDefault="007A31FC" w:rsidP="007A31FC">
      <w:pPr>
        <w:jc w:val="center"/>
        <w:rPr>
          <w:rFonts w:ascii="Times New Roman" w:hAnsi="Times New Roman" w:cs="Times New Roman"/>
          <w:sz w:val="24"/>
          <w:szCs w:val="24"/>
        </w:rPr>
      </w:pPr>
      <w:r w:rsidRPr="007A31FC">
        <w:rPr>
          <w:rFonts w:ascii="Times New Roman" w:hAnsi="Times New Roman" w:cs="Times New Roman"/>
          <w:sz w:val="24"/>
          <w:szCs w:val="24"/>
        </w:rPr>
        <w:t>ГЛАВА АДМИНИСТРАЦИИ ГОРОДСКОГО ОКРУГА ГОРОД УФА РЕСПУБЛИКИ БАШКОРТОСТАН</w:t>
      </w:r>
    </w:p>
    <w:p w:rsidR="007A31FC" w:rsidRPr="007A31FC" w:rsidRDefault="007A31FC" w:rsidP="007A31FC">
      <w:pPr>
        <w:jc w:val="center"/>
        <w:rPr>
          <w:rFonts w:ascii="Times New Roman" w:hAnsi="Times New Roman" w:cs="Times New Roman"/>
          <w:sz w:val="24"/>
          <w:szCs w:val="24"/>
        </w:rPr>
      </w:pPr>
    </w:p>
    <w:p w:rsidR="007A31FC" w:rsidRPr="007A31FC" w:rsidRDefault="007A31FC" w:rsidP="007A31FC">
      <w:pPr>
        <w:jc w:val="center"/>
        <w:rPr>
          <w:rFonts w:ascii="Times New Roman" w:hAnsi="Times New Roman" w:cs="Times New Roman"/>
          <w:sz w:val="24"/>
          <w:szCs w:val="24"/>
        </w:rPr>
      </w:pPr>
      <w:r w:rsidRPr="007A31FC">
        <w:rPr>
          <w:rFonts w:ascii="Times New Roman" w:hAnsi="Times New Roman" w:cs="Times New Roman"/>
          <w:sz w:val="24"/>
          <w:szCs w:val="24"/>
        </w:rPr>
        <w:t>ПОСТАНОВЛЕНИЕ</w:t>
      </w:r>
    </w:p>
    <w:p w:rsidR="007A31FC" w:rsidRPr="007A31FC" w:rsidRDefault="007A31FC" w:rsidP="007A31FC">
      <w:pPr>
        <w:jc w:val="center"/>
        <w:rPr>
          <w:rFonts w:ascii="Times New Roman" w:hAnsi="Times New Roman" w:cs="Times New Roman"/>
          <w:sz w:val="24"/>
          <w:szCs w:val="24"/>
        </w:rPr>
      </w:pPr>
    </w:p>
    <w:p w:rsidR="007A31FC" w:rsidRPr="007A31FC" w:rsidRDefault="007A31FC" w:rsidP="007A31FC">
      <w:pPr>
        <w:jc w:val="center"/>
        <w:rPr>
          <w:rFonts w:ascii="Times New Roman" w:hAnsi="Times New Roman" w:cs="Times New Roman"/>
          <w:sz w:val="24"/>
          <w:szCs w:val="24"/>
        </w:rPr>
      </w:pPr>
      <w:r w:rsidRPr="007A31FC">
        <w:rPr>
          <w:rFonts w:ascii="Times New Roman" w:hAnsi="Times New Roman" w:cs="Times New Roman"/>
          <w:sz w:val="24"/>
          <w:szCs w:val="24"/>
        </w:rPr>
        <w:t>от 15 октября 2012 года N 4470</w:t>
      </w:r>
    </w:p>
    <w:p w:rsidR="007A31FC" w:rsidRPr="007A31FC" w:rsidRDefault="007A31FC" w:rsidP="007A31FC">
      <w:pPr>
        <w:jc w:val="center"/>
        <w:rPr>
          <w:rFonts w:ascii="Times New Roman" w:hAnsi="Times New Roman" w:cs="Times New Roman"/>
          <w:sz w:val="24"/>
          <w:szCs w:val="24"/>
        </w:rPr>
      </w:pPr>
    </w:p>
    <w:p w:rsidR="007A31FC" w:rsidRPr="007A31FC" w:rsidRDefault="007A31FC" w:rsidP="007A31FC">
      <w:pPr>
        <w:jc w:val="center"/>
        <w:rPr>
          <w:rFonts w:ascii="Times New Roman" w:hAnsi="Times New Roman" w:cs="Times New Roman"/>
          <w:sz w:val="24"/>
          <w:szCs w:val="24"/>
        </w:rPr>
      </w:pPr>
      <w:r w:rsidRPr="007A31FC">
        <w:rPr>
          <w:rFonts w:ascii="Times New Roman" w:hAnsi="Times New Roman" w:cs="Times New Roman"/>
          <w:sz w:val="24"/>
          <w:szCs w:val="24"/>
        </w:rPr>
        <w:t>ОБ УТВЕРЖДЕНИИ ТРЕБОВАНИЙ К РАЗРАБОТКЕ ПЛАНОВ ПО ПРЕДУПРЕЖДЕНИЮ И ЛИКВИДАЦИИ РАЗЛИВОВ НЕФТИ И НЕФТЕПРОДУКТОВ НА ТЕРРИТОРИИ ГОРОДСКОГО ОКРУГА ГОРОД УФА РЕСПУБЛИКИ БАШКОРТОСТАН</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В соответствии с пунктом 2 Постановления Правительства Российской Федерации от 21 августа 2000 года N 613 "О неотложных мерах по предупреждению и ликвидации разливов нефти и нефтепродуктов" постановляю:</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1. Утвердить прилагаемые требования к разработке планов по предупреждению и ликвидации разливов нефти и нефтепродуктов на территории городского округа город Уфа Республики Башкортостан.</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2. Рекомендовать руководителям организаций, имеющих опасные производственные объекты и осуществляющих разведку месторождений, добычу нефти, а также переработку, транспортировку и хранение нефти и нефтепродуктов, организовать:</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2.1. Разработку и своевременную корректировку планов по предупреждению и ликвидации разливов нефти и нефтепродуктов.</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lastRenderedPageBreak/>
        <w:t>2.2. Выполнение мероприятий по предупреждению и ликвидации разливов нефти и нефтепродуктов, предусмотренных требованиями законодательства.</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3. Признать утратившим силу Постановление главы Администрации городского округа город Уфа Республики Башкортостан от 24 апреля 2006 года N 1885 "О разработке плана Комиссии по предупреждению и ликвидации чрезвычайных ситуаций и обеспечению пожарной безопасности городского округа город Уфа Республики Башкортостан по предупреждению и ликвидации разливов нефти и нефтепродуктов".</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4. Признать недействующими и не подлежащими применению:</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4.1. Постановление главы Администрации города Уфы от 1 апреля 2003 года N 1381 "О разработке планов по предупреждению и ликвидации аварийных разливов нефти и нефтепродуктов".</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 xml:space="preserve">4.2. Постановление главы Администрации города Уфы от 9 февраля 2004 года N 498 "О внесении изменений в Постановление главы Администрации </w:t>
      </w:r>
      <w:proofErr w:type="gramStart"/>
      <w:r w:rsidRPr="007A31FC">
        <w:rPr>
          <w:rFonts w:ascii="Times New Roman" w:hAnsi="Times New Roman" w:cs="Times New Roman"/>
          <w:sz w:val="24"/>
          <w:szCs w:val="24"/>
        </w:rPr>
        <w:t>г</w:t>
      </w:r>
      <w:proofErr w:type="gramEnd"/>
      <w:r w:rsidRPr="007A31FC">
        <w:rPr>
          <w:rFonts w:ascii="Times New Roman" w:hAnsi="Times New Roman" w:cs="Times New Roman"/>
          <w:sz w:val="24"/>
          <w:szCs w:val="24"/>
        </w:rPr>
        <w:t>. Уфы от 1 апреля 2003 года N 1381 "О разработке планов по предупреждению и ликвидации аварийных разливов нефти и нефтепродуктов".</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5. Муниципальному бюджетному учреждению "Управление гражданской защиты городского округа город Уфа Республики Башкортостан" совместно с администрациями районов городского округа город Уфа Республики Башкортостан организовать учет разработки планов по предупреждению и ликвидации аварийных разливов нефти и нефтепродуктов организаций, поступающих на согласование и утверждение.</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 xml:space="preserve">6. Отделу информационных технологий и связи Администрации городского округа город Уфа Республики Башкортостан </w:t>
      </w:r>
      <w:proofErr w:type="gramStart"/>
      <w:r w:rsidRPr="007A31FC">
        <w:rPr>
          <w:rFonts w:ascii="Times New Roman" w:hAnsi="Times New Roman" w:cs="Times New Roman"/>
          <w:sz w:val="24"/>
          <w:szCs w:val="24"/>
        </w:rPr>
        <w:t>разместить</w:t>
      </w:r>
      <w:proofErr w:type="gramEnd"/>
      <w:r w:rsidRPr="007A31FC">
        <w:rPr>
          <w:rFonts w:ascii="Times New Roman" w:hAnsi="Times New Roman" w:cs="Times New Roman"/>
          <w:sz w:val="24"/>
          <w:szCs w:val="24"/>
        </w:rPr>
        <w:t xml:space="preserve"> настоящее Постановление на официальном сайте Администрации городского округа город Уфа Республики Башкортостан.</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7. Информационно-аналитическому управлению - пресс-службе Администрации городского округа город Уфа Республики Башкортостан опубликовать настоящее Постановление в общественно-политической газете "Вечерняя Уфа".</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lastRenderedPageBreak/>
        <w:t xml:space="preserve">8. </w:t>
      </w:r>
      <w:proofErr w:type="gramStart"/>
      <w:r w:rsidRPr="007A31FC">
        <w:rPr>
          <w:rFonts w:ascii="Times New Roman" w:hAnsi="Times New Roman" w:cs="Times New Roman"/>
          <w:sz w:val="24"/>
          <w:szCs w:val="24"/>
        </w:rPr>
        <w:t>Контроль за</w:t>
      </w:r>
      <w:proofErr w:type="gramEnd"/>
      <w:r w:rsidRPr="007A31FC">
        <w:rPr>
          <w:rFonts w:ascii="Times New Roman" w:hAnsi="Times New Roman" w:cs="Times New Roman"/>
          <w:sz w:val="24"/>
          <w:szCs w:val="24"/>
        </w:rPr>
        <w:t xml:space="preserve"> исполнением настоящего Постановления возложить на первого заместителя главы Администрации городского округа город Уфа Республики Башкортостан </w:t>
      </w:r>
      <w:proofErr w:type="spellStart"/>
      <w:r w:rsidRPr="007A31FC">
        <w:rPr>
          <w:rFonts w:ascii="Times New Roman" w:hAnsi="Times New Roman" w:cs="Times New Roman"/>
          <w:sz w:val="24"/>
          <w:szCs w:val="24"/>
        </w:rPr>
        <w:t>В.И.Дмитрюка</w:t>
      </w:r>
      <w:proofErr w:type="spellEnd"/>
      <w:r w:rsidRPr="007A31FC">
        <w:rPr>
          <w:rFonts w:ascii="Times New Roman" w:hAnsi="Times New Roman" w:cs="Times New Roman"/>
          <w:sz w:val="24"/>
          <w:szCs w:val="24"/>
        </w:rPr>
        <w:t>.</w:t>
      </w:r>
    </w:p>
    <w:p w:rsidR="007A31FC" w:rsidRPr="007A31FC" w:rsidRDefault="007A31FC" w:rsidP="007A31FC">
      <w:pPr>
        <w:rPr>
          <w:rFonts w:ascii="Times New Roman" w:hAnsi="Times New Roman" w:cs="Times New Roman"/>
          <w:sz w:val="24"/>
          <w:szCs w:val="24"/>
        </w:rPr>
      </w:pPr>
    </w:p>
    <w:p w:rsidR="007A31FC" w:rsidRPr="007A31FC" w:rsidRDefault="007A31FC" w:rsidP="007A31FC">
      <w:pPr>
        <w:jc w:val="right"/>
        <w:rPr>
          <w:rFonts w:ascii="Times New Roman" w:hAnsi="Times New Roman" w:cs="Times New Roman"/>
          <w:sz w:val="24"/>
          <w:szCs w:val="24"/>
        </w:rPr>
      </w:pPr>
      <w:r w:rsidRPr="007A31FC">
        <w:rPr>
          <w:rFonts w:ascii="Times New Roman" w:hAnsi="Times New Roman" w:cs="Times New Roman"/>
          <w:sz w:val="24"/>
          <w:szCs w:val="24"/>
        </w:rPr>
        <w:t>Глава</w:t>
      </w:r>
    </w:p>
    <w:p w:rsidR="007A31FC" w:rsidRPr="007A31FC" w:rsidRDefault="007A31FC" w:rsidP="007A31FC">
      <w:pPr>
        <w:jc w:val="right"/>
        <w:rPr>
          <w:rFonts w:ascii="Times New Roman" w:hAnsi="Times New Roman" w:cs="Times New Roman"/>
          <w:sz w:val="24"/>
          <w:szCs w:val="24"/>
        </w:rPr>
      </w:pPr>
      <w:r w:rsidRPr="007A31FC">
        <w:rPr>
          <w:rFonts w:ascii="Times New Roman" w:hAnsi="Times New Roman" w:cs="Times New Roman"/>
          <w:sz w:val="24"/>
          <w:szCs w:val="24"/>
        </w:rPr>
        <w:t xml:space="preserve">Администрации </w:t>
      </w:r>
      <w:proofErr w:type="gramStart"/>
      <w:r w:rsidRPr="007A31FC">
        <w:rPr>
          <w:rFonts w:ascii="Times New Roman" w:hAnsi="Times New Roman" w:cs="Times New Roman"/>
          <w:sz w:val="24"/>
          <w:szCs w:val="24"/>
        </w:rPr>
        <w:t>городского</w:t>
      </w:r>
      <w:proofErr w:type="gramEnd"/>
    </w:p>
    <w:p w:rsidR="007A31FC" w:rsidRPr="007A31FC" w:rsidRDefault="007A31FC" w:rsidP="007A31FC">
      <w:pPr>
        <w:jc w:val="right"/>
        <w:rPr>
          <w:rFonts w:ascii="Times New Roman" w:hAnsi="Times New Roman" w:cs="Times New Roman"/>
          <w:sz w:val="24"/>
          <w:szCs w:val="24"/>
        </w:rPr>
      </w:pPr>
      <w:r w:rsidRPr="007A31FC">
        <w:rPr>
          <w:rFonts w:ascii="Times New Roman" w:hAnsi="Times New Roman" w:cs="Times New Roman"/>
          <w:sz w:val="24"/>
          <w:szCs w:val="24"/>
        </w:rPr>
        <w:t>округа город Уфа</w:t>
      </w:r>
    </w:p>
    <w:p w:rsidR="007A31FC" w:rsidRPr="007A31FC" w:rsidRDefault="007A31FC" w:rsidP="007A31FC">
      <w:pPr>
        <w:jc w:val="right"/>
        <w:rPr>
          <w:rFonts w:ascii="Times New Roman" w:hAnsi="Times New Roman" w:cs="Times New Roman"/>
          <w:sz w:val="24"/>
          <w:szCs w:val="24"/>
        </w:rPr>
      </w:pPr>
      <w:r w:rsidRPr="007A31FC">
        <w:rPr>
          <w:rFonts w:ascii="Times New Roman" w:hAnsi="Times New Roman" w:cs="Times New Roman"/>
          <w:sz w:val="24"/>
          <w:szCs w:val="24"/>
        </w:rPr>
        <w:t>Республики Башкортостан</w:t>
      </w:r>
    </w:p>
    <w:p w:rsidR="007A31FC" w:rsidRPr="007A31FC" w:rsidRDefault="007A31FC" w:rsidP="007A31FC">
      <w:pPr>
        <w:jc w:val="right"/>
        <w:rPr>
          <w:rFonts w:ascii="Times New Roman" w:hAnsi="Times New Roman" w:cs="Times New Roman"/>
          <w:sz w:val="24"/>
          <w:szCs w:val="24"/>
        </w:rPr>
      </w:pPr>
      <w:r w:rsidRPr="007A31FC">
        <w:rPr>
          <w:rFonts w:ascii="Times New Roman" w:hAnsi="Times New Roman" w:cs="Times New Roman"/>
          <w:sz w:val="24"/>
          <w:szCs w:val="24"/>
        </w:rPr>
        <w:t>И.И.ЯЛАЛОВ</w:t>
      </w:r>
    </w:p>
    <w:p w:rsidR="007A31FC" w:rsidRPr="007A31FC" w:rsidRDefault="007A31FC" w:rsidP="007A31FC">
      <w:pPr>
        <w:jc w:val="center"/>
        <w:rPr>
          <w:rFonts w:ascii="Times New Roman" w:hAnsi="Times New Roman" w:cs="Times New Roman"/>
          <w:b/>
          <w:sz w:val="24"/>
          <w:szCs w:val="24"/>
        </w:rPr>
      </w:pPr>
    </w:p>
    <w:p w:rsidR="007A31FC" w:rsidRPr="007A31FC" w:rsidRDefault="007A31FC" w:rsidP="007A31FC">
      <w:pPr>
        <w:jc w:val="center"/>
        <w:rPr>
          <w:rFonts w:ascii="Times New Roman" w:hAnsi="Times New Roman" w:cs="Times New Roman"/>
          <w:b/>
          <w:sz w:val="24"/>
          <w:szCs w:val="24"/>
        </w:rPr>
      </w:pPr>
      <w:r w:rsidRPr="007A31FC">
        <w:rPr>
          <w:rFonts w:ascii="Times New Roman" w:hAnsi="Times New Roman" w:cs="Times New Roman"/>
          <w:b/>
          <w:sz w:val="24"/>
          <w:szCs w:val="24"/>
        </w:rPr>
        <w:t>ТРЕБОВАНИЯ К РАЗРАБОТКЕ ПЛАНОВ ПО ПРЕДУПРЕЖДЕНИЮ И ЛИКВИДАЦИИ РАЗЛИВОВ НЕФТИ И НЕФТЕПРОДУКТОВ НА ТЕРРИТОРИИ ГОРОДСКОГО ОКРУГА ГОРОД УФА РЕСПУБЛИКИ БАШКОРТОСТАН</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p>
    <w:p w:rsidR="007A31FC" w:rsidRPr="007A31FC" w:rsidRDefault="007A31FC" w:rsidP="007A31FC">
      <w:pPr>
        <w:jc w:val="right"/>
        <w:rPr>
          <w:rFonts w:ascii="Times New Roman" w:hAnsi="Times New Roman" w:cs="Times New Roman"/>
          <w:sz w:val="24"/>
          <w:szCs w:val="24"/>
        </w:rPr>
      </w:pPr>
      <w:r w:rsidRPr="007A31FC">
        <w:rPr>
          <w:rFonts w:ascii="Times New Roman" w:hAnsi="Times New Roman" w:cs="Times New Roman"/>
          <w:sz w:val="24"/>
          <w:szCs w:val="24"/>
        </w:rPr>
        <w:t>Утверждены</w:t>
      </w:r>
    </w:p>
    <w:p w:rsidR="007A31FC" w:rsidRPr="007A31FC" w:rsidRDefault="007A31FC" w:rsidP="007A31FC">
      <w:pPr>
        <w:jc w:val="right"/>
        <w:rPr>
          <w:rFonts w:ascii="Times New Roman" w:hAnsi="Times New Roman" w:cs="Times New Roman"/>
          <w:sz w:val="24"/>
          <w:szCs w:val="24"/>
        </w:rPr>
      </w:pPr>
      <w:r w:rsidRPr="007A31FC">
        <w:rPr>
          <w:rFonts w:ascii="Times New Roman" w:hAnsi="Times New Roman" w:cs="Times New Roman"/>
          <w:sz w:val="24"/>
          <w:szCs w:val="24"/>
        </w:rPr>
        <w:t>Постановлением главы Администрации</w:t>
      </w:r>
    </w:p>
    <w:p w:rsidR="007A31FC" w:rsidRPr="007A31FC" w:rsidRDefault="007A31FC" w:rsidP="007A31FC">
      <w:pPr>
        <w:jc w:val="right"/>
        <w:rPr>
          <w:rFonts w:ascii="Times New Roman" w:hAnsi="Times New Roman" w:cs="Times New Roman"/>
          <w:sz w:val="24"/>
          <w:szCs w:val="24"/>
        </w:rPr>
      </w:pPr>
      <w:r w:rsidRPr="007A31FC">
        <w:rPr>
          <w:rFonts w:ascii="Times New Roman" w:hAnsi="Times New Roman" w:cs="Times New Roman"/>
          <w:sz w:val="24"/>
          <w:szCs w:val="24"/>
        </w:rPr>
        <w:t>городского округа город Уфа</w:t>
      </w:r>
    </w:p>
    <w:p w:rsidR="007A31FC" w:rsidRPr="007A31FC" w:rsidRDefault="007A31FC" w:rsidP="007A31FC">
      <w:pPr>
        <w:jc w:val="right"/>
        <w:rPr>
          <w:rFonts w:ascii="Times New Roman" w:hAnsi="Times New Roman" w:cs="Times New Roman"/>
          <w:sz w:val="24"/>
          <w:szCs w:val="24"/>
        </w:rPr>
      </w:pPr>
      <w:r w:rsidRPr="007A31FC">
        <w:rPr>
          <w:rFonts w:ascii="Times New Roman" w:hAnsi="Times New Roman" w:cs="Times New Roman"/>
          <w:sz w:val="24"/>
          <w:szCs w:val="24"/>
        </w:rPr>
        <w:t>Республики Башкортостан</w:t>
      </w:r>
    </w:p>
    <w:p w:rsidR="007A31FC" w:rsidRPr="007A31FC" w:rsidRDefault="007A31FC" w:rsidP="007A31FC">
      <w:pPr>
        <w:jc w:val="right"/>
        <w:rPr>
          <w:rFonts w:ascii="Times New Roman" w:hAnsi="Times New Roman" w:cs="Times New Roman"/>
          <w:sz w:val="24"/>
          <w:szCs w:val="24"/>
        </w:rPr>
      </w:pPr>
      <w:r w:rsidRPr="007A31FC">
        <w:rPr>
          <w:rFonts w:ascii="Times New Roman" w:hAnsi="Times New Roman" w:cs="Times New Roman"/>
          <w:sz w:val="24"/>
          <w:szCs w:val="24"/>
        </w:rPr>
        <w:t>от 15 октября 2012 года N 4470</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 xml:space="preserve">1. </w:t>
      </w:r>
      <w:proofErr w:type="gramStart"/>
      <w:r w:rsidRPr="007A31FC">
        <w:rPr>
          <w:rFonts w:ascii="Times New Roman" w:hAnsi="Times New Roman" w:cs="Times New Roman"/>
          <w:sz w:val="24"/>
          <w:szCs w:val="24"/>
        </w:rPr>
        <w:t>Настоящие требования, разработанные в соответствии с Постановлениями Правительства Российской Федерации от 21 августа 2000 года N 613 "О неотложных мерах по предупреждению и ликвидации разливов нефти и нефтепродуктов" и от 15 апреля 2002 года N 240 "О порядке организации мероприятий по предупреждению и ликвидации разливов нефти и нефтепродуктов на территории Российской Федерации", Приказом Министерства природных ресурсов Российской Федерации от 3</w:t>
      </w:r>
      <w:proofErr w:type="gramEnd"/>
      <w:r w:rsidRPr="007A31FC">
        <w:rPr>
          <w:rFonts w:ascii="Times New Roman" w:hAnsi="Times New Roman" w:cs="Times New Roman"/>
          <w:sz w:val="24"/>
          <w:szCs w:val="24"/>
        </w:rPr>
        <w:t xml:space="preserve"> </w:t>
      </w:r>
      <w:proofErr w:type="gramStart"/>
      <w:r w:rsidRPr="007A31FC">
        <w:rPr>
          <w:rFonts w:ascii="Times New Roman" w:hAnsi="Times New Roman" w:cs="Times New Roman"/>
          <w:sz w:val="24"/>
          <w:szCs w:val="24"/>
        </w:rPr>
        <w:t>марта 2003 года N 156 "Об утверждении Указаний по определению нижнего уровня разлива нефти и нефтепродуктов для отнесения аварийного разлива к чрезвычайной ситуации", Постановлением Кабинета Министров Республики Башкортостан от 25 января 2002 года N 2 "О неотложных мерах по предупреждению и ликвидации аварийных разливов нефти и нефтепродуктов", а также Приказом Министерства Российской Федерации по делам гражданской обороны, чрезвычайным ситуациям и</w:t>
      </w:r>
      <w:proofErr w:type="gramEnd"/>
      <w:r w:rsidRPr="007A31FC">
        <w:rPr>
          <w:rFonts w:ascii="Times New Roman" w:hAnsi="Times New Roman" w:cs="Times New Roman"/>
          <w:sz w:val="24"/>
          <w:szCs w:val="24"/>
        </w:rPr>
        <w:t xml:space="preserve"> </w:t>
      </w:r>
      <w:proofErr w:type="gramStart"/>
      <w:r w:rsidRPr="007A31FC">
        <w:rPr>
          <w:rFonts w:ascii="Times New Roman" w:hAnsi="Times New Roman" w:cs="Times New Roman"/>
          <w:sz w:val="24"/>
          <w:szCs w:val="24"/>
        </w:rPr>
        <w:t xml:space="preserve">ликвидации стихийных бедствий от 28 декабря 2004 года N 621 "Об утверждении Правил разработки и согласования планов по предупреждению и ликвидации разливов нефти и нефтепродуктов на территории Российской Федерации", </w:t>
      </w:r>
      <w:r w:rsidRPr="007A31FC">
        <w:rPr>
          <w:rFonts w:ascii="Times New Roman" w:hAnsi="Times New Roman" w:cs="Times New Roman"/>
          <w:sz w:val="24"/>
          <w:szCs w:val="24"/>
        </w:rPr>
        <w:lastRenderedPageBreak/>
        <w:t>определяют принципы формирования планов по предупреждению и ликвидации разливов нефти и нефтепродуктов организаций, расположенных на территории городского округа город Уфа Республики Башкортостан.</w:t>
      </w:r>
      <w:proofErr w:type="gramEnd"/>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2. Планы по предупреждению и ликвидации разливов нефти и нефтепродуктов (далее - планы ЛРН) разрабатываются с учетом максимально возможного объема разлившейся нефти и нефтепродуктов, который определяется для следующих объектов:</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нефтеналивное судно - 2 танка;</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нефтеналивной причал - 1500 тонн;</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нефтеналивная баржа - 50 процентов ее общей грузоподъемности;</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стационарные добывающие установки - 1500 тонн;</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автоцистерна - 100 процентов объема;</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резервуар - 100 процентов объема;</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железнодорожный состав - 50 процентов общего объема цистерн в железнодорожном составе;</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трубопровод при порыве - 25 процентов максимального объема прокачки в течение 6 часов и объем нефти (нефтепродукта) между запорными задвижками на порванном участке трубопровода;</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трубопровод при проколе - 2 процента максимального объема прокачки в течение 14 дней;</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стационарные объекты хранения нефти и нефтепродуктов - 100 процентов объема максимальной емкости одного объекта хранения.</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lastRenderedPageBreak/>
        <w:t>3. Разливы нефти и нефтепродуктов классифицируются как чрезвычайные ситуации и ликвидируются в соответствии с законодательством Российской Федерации и Республики Башкортостан.</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В зависимости от объема и площади разлива нефти и нефтепродуктов на местности, во внутренних пресноводных водоемах выделяются чрезвычайные ситуации следующих категорий:</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proofErr w:type="gramStart"/>
      <w:r w:rsidRPr="007A31FC">
        <w:rPr>
          <w:rFonts w:ascii="Times New Roman" w:hAnsi="Times New Roman" w:cs="Times New Roman"/>
          <w:sz w:val="24"/>
          <w:szCs w:val="24"/>
        </w:rPr>
        <w:t>локального значения - разлив от нижнего уровня разлива нефти и нефтепродуктов, который определяется согласно Указаниям по определению нижнего уровня разлива нефти и нефтепродуктов для отнесения аварийного разлива к чрезвычайной ситуации, утвержденным Приказом Министерства природных ресурсов Российской Федерации от 3 марта 2003 года N 156 "Об утверждении Указаний по определению нижнего уровня разлива нефти и нефтепродуктов для отнесения аварийного разлива к чрезвычайной</w:t>
      </w:r>
      <w:proofErr w:type="gramEnd"/>
      <w:r w:rsidRPr="007A31FC">
        <w:rPr>
          <w:rFonts w:ascii="Times New Roman" w:hAnsi="Times New Roman" w:cs="Times New Roman"/>
          <w:sz w:val="24"/>
          <w:szCs w:val="24"/>
        </w:rPr>
        <w:t xml:space="preserve"> ситуации", до 100 тонн нефти и нефтепродуктов на территории объекта;</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муниципального значения - разлив от 100 до 500 тонн нефти и нефтепродуктов в пределах административной границы городского округа город Уфа Республики Башкортостан либо разлив до 100 тонн нефти и нефтепродуктов, выходящий за пределы территории объекта;</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территориального значения - разлив от 500 до 1000 тонн нефти и нефтепродуктов в пределах административной границы Республики Башкортостан либо разлив от 100 до 500 тонн нефти и нефтепродуктов, выходящий за пределы административной границы городского округа город Уфа Республики Башкортостан;</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регионального значения - разлив от 1000 до 5000 тонн нефти и нефтепродуктов либо разлив от 500 до 1000 тонн нефти и нефтепродуктов, выходящий за пределы административной границы Республики Башкортостан;</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федерального значения - разлив свыше 5000 тонн нефти и нефтепродуктов либо разлив нефти и нефтепродуктов вне зависимости от объема, выходящий за пределы государственной границы Российской Федерации, а также разлив нефти и нефтепродуктов, поступающий с территорий сопредельных государств (трансграничного значения).</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proofErr w:type="gramStart"/>
      <w:r w:rsidRPr="007A31FC">
        <w:rPr>
          <w:rFonts w:ascii="Times New Roman" w:hAnsi="Times New Roman" w:cs="Times New Roman"/>
          <w:sz w:val="24"/>
          <w:szCs w:val="24"/>
        </w:rPr>
        <w:t>Исходя из местоположения разлива и гидрометеорологических условий категория чрезвычайной ситуации может</w:t>
      </w:r>
      <w:proofErr w:type="gramEnd"/>
      <w:r w:rsidRPr="007A31FC">
        <w:rPr>
          <w:rFonts w:ascii="Times New Roman" w:hAnsi="Times New Roman" w:cs="Times New Roman"/>
          <w:sz w:val="24"/>
          <w:szCs w:val="24"/>
        </w:rPr>
        <w:t xml:space="preserve"> быть повышена.</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4. Планы ЛРН разрабатываются в соответствии с требованиями Приказа Министерства Российской Федерации по делам гражданской обороны, чрезвычайным ситуациям и ликвидации последствий стихийных бедствий от 28 декабря 2004 года N 621 "Об утверждении Правил разработки и согласования планов по предупреждению и ликвидации разливов нефти и нефтепродуктов на территории Российской Федерации".</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5. Планом ЛРН должны предусматриваться:</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прогнозирование возможных разливов нефти и нефтепродуктов;</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количество сил и средств, достаточное для ликвидации чрезвычайных ситуаций, связанных с разливом нефти и нефтепродуктов (далее - силы и средства), соответствие имеющихся на объекте сил и средств задачам ликвидации и необходимость привлечения профессиональных аварийно-спасательных формирований;</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организация взаимодействия сил и средств;</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состав и дислокация сил и средств;</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организация управления, связи и оповещения;</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порядок обеспечения постоянной готовности сил и средств с указанием организаций, которые несут ответственность за их поддержание в готовности;</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система взаимного обмена информацией между организациями - участниками ликвидации разлива нефти и нефтепродуктов;</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первоочередные действия при получении сигнала о разливе нефти и нефтепродуктов;</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lastRenderedPageBreak/>
        <w:t>географические, навигационно-гидрографические, гидрометеорологические и другие особенности района разлива нефти и нефтепродуктов, которые учитываются при организации и проведении операции по его ликвидации;</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обеспечение безопасности населения и оказание медицинской помощи;</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график проведения операций по ликвидации разливов нефти и нефтепродуктов;</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организация материально-технического, инженерного и финансового обеспечения операций по ликвидации разливов нефти и нефтепродуктов.</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6. При расчете необходимого количества сил и средств должны учитываться:</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максимально возможный объем разлившейся нефти и нефтепродуктов;</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площадь разлива;</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год ввода в действие и год последнего капитального ремонта объекта;</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максимальный объем нефти и нефтепродуктов на объекте;</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физико-химические свойства нефти и нефтепродуктов;</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влияние места расположения объекта на скорость распространения нефти и нефтепродуктов с учетом возможности ее попадания в речные акватории и водоемы;</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гидрометеорологические, гидрогеологические и другие условия в месте расположения объекта;</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 xml:space="preserve">возможности имеющихся на объекте сил и средств, а также профессиональных аварийно-спасательных формирований, дислоцированных на территории городского округа город Уфа </w:t>
      </w:r>
      <w:r w:rsidRPr="007A31FC">
        <w:rPr>
          <w:rFonts w:ascii="Times New Roman" w:hAnsi="Times New Roman" w:cs="Times New Roman"/>
          <w:sz w:val="24"/>
          <w:szCs w:val="24"/>
        </w:rPr>
        <w:lastRenderedPageBreak/>
        <w:t>Республики Башкортостан (при условии их письменного согласия на участие в ликвидации разливов нефти и нефтепродуктов);</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наличие полигонов по перевалке, хранению и переработке нефтяных (нефтесодержащих) отходов;</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транспортная инфраструктура в районе возможного разлива нефти и нефтепродуктов;</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время доставки сил и средств к месту чрезвычайных ситуаций;</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время локализации разлива нефти и нефтепродуктов, которое не должно превышать 4 часов при разливе в акватории и 6 часов - при разливе на почве.</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7. Планы ЛРН согласовываются и утверждаются в порядке, установленном законодательствами Российской Федерации и Республики Башкортостан.</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 xml:space="preserve">8. </w:t>
      </w:r>
      <w:proofErr w:type="gramStart"/>
      <w:r w:rsidRPr="007A31FC">
        <w:rPr>
          <w:rFonts w:ascii="Times New Roman" w:hAnsi="Times New Roman" w:cs="Times New Roman"/>
          <w:sz w:val="24"/>
          <w:szCs w:val="24"/>
        </w:rPr>
        <w:t>Согласованные и утвержденные в установленном порядке планы ЛРН вводятся в действие и сроки, определенные Приказом Министерства Российской Федерации по делам гражданской обороны, чрезвычайным ситуациям и ликвидации последствий стихийных бедствий от 28 декабря 2004 года N 621 "Об утверждении Правил разработки и согласования планов по предупреждению и ликвидации разливов нефти и нефтепродуктов на территории Российской Федерации".</w:t>
      </w:r>
      <w:proofErr w:type="gramEnd"/>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 xml:space="preserve">9. </w:t>
      </w:r>
      <w:proofErr w:type="gramStart"/>
      <w:r w:rsidRPr="007A31FC">
        <w:rPr>
          <w:rFonts w:ascii="Times New Roman" w:hAnsi="Times New Roman" w:cs="Times New Roman"/>
          <w:sz w:val="24"/>
          <w:szCs w:val="24"/>
        </w:rPr>
        <w:t>В соответствии с планами ЛРН в случае разлива нефти и нефтепродуктов эксплуатирующая организация в течение одного часа с момента обнаружения аварии уведомляет о случившемся Администрацию района городского округа город Уфа Республики Башкортостан, на территории которого произошел разлив, Администрацию городского округа город Уфа Республики Башкортостан, Главное управление МЧС России по Республике Башкортостан, Приуральское управление Федеральной службы по экологическому, технологическому и атомному</w:t>
      </w:r>
      <w:proofErr w:type="gramEnd"/>
      <w:r w:rsidRPr="007A31FC">
        <w:rPr>
          <w:rFonts w:ascii="Times New Roman" w:hAnsi="Times New Roman" w:cs="Times New Roman"/>
          <w:sz w:val="24"/>
          <w:szCs w:val="24"/>
        </w:rPr>
        <w:t xml:space="preserve"> надзору, Министерство природопользования и экологии Республики Башкортостан и принимает меры по локализации и ликвидации разлива нефти и нефтепродуктов.</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 xml:space="preserve">10. После завершения ликвидации разлива нефти и нефтепродуктов эксплуатирующая организация за счет собственных средств обеспечивает экологический мониторинг водных объектов, почвы, атмосферного воздуха и представляет в месячный срок в Администрацию </w:t>
      </w:r>
      <w:r w:rsidRPr="007A31FC">
        <w:rPr>
          <w:rFonts w:ascii="Times New Roman" w:hAnsi="Times New Roman" w:cs="Times New Roman"/>
          <w:sz w:val="24"/>
          <w:szCs w:val="24"/>
        </w:rPr>
        <w:lastRenderedPageBreak/>
        <w:t>городского округа город Уфа Республики Башкортостан, надзорные и контрольные органы письменный отчет, в котором приводятся следующие сведения:</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причина и обстоятельства разливов нефти и нефтепродуктов;</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описание и оценка действий органов управления при устранении источника разлива, локализации и ликвидации последствий разливов нефти и нефтепродуктов;</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оценка эффективности сил и специальных технических средств, применяемых в ходе работ по ликвидации разливов нефти и нефтепродуктов;</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затраты на проведение работ по ликвидации разливов нефти и нефтепродуктов, включая расходы на локализацию, сбор, утилизацию нефти и нефтепродуктов и последующую реабилитацию территории;</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расходы на возмещение (компенсацию) ущерба, нанесенного водным биологическим ресурсам;</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уровень остаточного загрязнения территорий (акваторий) после выполнения работ по ликвидации разливов нефти и нефтепродуктов;</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состояние технологического оборудования организации, наличие предписаний надзорных органов об устранении недостатков его технического состояния, нарушений норм и правил промышленной безопасности;</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предложения по дополнительному оснащению формирований (подразделений) организации и профессиональных аварийно-спасательных формирований (служб);</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дополнительные материалы в соответствии с Постановлением Кабинета Министров Республики Башкортостан от 25 января 2002 года N 22 "О неотложных мерах по предупреждению и ликвидации аварийных разливов нефти и нефтепродуктов".</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lastRenderedPageBreak/>
        <w:t>Указанный отчет подлежит хранению в комиссии по предупреждению и ликвидации чрезвычайных ситуаций и обеспечению пожарной безопасности не менее пяти лет.</w:t>
      </w:r>
    </w:p>
    <w:p w:rsidR="007A31FC" w:rsidRPr="007A31FC" w:rsidRDefault="007A31FC" w:rsidP="007A31FC">
      <w:pPr>
        <w:rPr>
          <w:rFonts w:ascii="Times New Roman" w:hAnsi="Times New Roman" w:cs="Times New Roman"/>
          <w:sz w:val="24"/>
          <w:szCs w:val="24"/>
        </w:rPr>
      </w:pPr>
    </w:p>
    <w:p w:rsidR="007A31FC" w:rsidRPr="007A31FC" w:rsidRDefault="007A31FC" w:rsidP="007A31FC">
      <w:pPr>
        <w:rPr>
          <w:rFonts w:ascii="Times New Roman" w:hAnsi="Times New Roman" w:cs="Times New Roman"/>
          <w:sz w:val="24"/>
          <w:szCs w:val="24"/>
        </w:rPr>
      </w:pPr>
      <w:r w:rsidRPr="007A31FC">
        <w:rPr>
          <w:rFonts w:ascii="Times New Roman" w:hAnsi="Times New Roman" w:cs="Times New Roman"/>
          <w:sz w:val="24"/>
          <w:szCs w:val="24"/>
        </w:rPr>
        <w:t>11. В целях отработки планов ЛРН всех уровней организациями проводятся комплексные учения, тактико-специальные учения, тренировки сил и средств, командно-штабные тренировки. Периодичность и порядок проведения учений и тренировок определяются в соответствии с законодательством Российской Федерации и Республики Башкортостан.</w:t>
      </w:r>
    </w:p>
    <w:p w:rsidR="007A31FC" w:rsidRPr="007A31FC" w:rsidRDefault="007A31FC" w:rsidP="007A31FC">
      <w:pPr>
        <w:rPr>
          <w:rFonts w:ascii="Times New Roman" w:hAnsi="Times New Roman" w:cs="Times New Roman"/>
          <w:sz w:val="24"/>
          <w:szCs w:val="24"/>
        </w:rPr>
      </w:pPr>
    </w:p>
    <w:p w:rsidR="007A31FC" w:rsidRPr="007A31FC" w:rsidRDefault="007A31FC" w:rsidP="007A31FC">
      <w:pPr>
        <w:jc w:val="right"/>
        <w:rPr>
          <w:rFonts w:ascii="Times New Roman" w:hAnsi="Times New Roman" w:cs="Times New Roman"/>
          <w:sz w:val="24"/>
          <w:szCs w:val="24"/>
        </w:rPr>
      </w:pPr>
      <w:r w:rsidRPr="007A31FC">
        <w:rPr>
          <w:rFonts w:ascii="Times New Roman" w:hAnsi="Times New Roman" w:cs="Times New Roman"/>
          <w:sz w:val="24"/>
          <w:szCs w:val="24"/>
        </w:rPr>
        <w:t>Управляющий</w:t>
      </w:r>
    </w:p>
    <w:p w:rsidR="007A31FC" w:rsidRPr="007A31FC" w:rsidRDefault="007A31FC" w:rsidP="007A31FC">
      <w:pPr>
        <w:jc w:val="right"/>
        <w:rPr>
          <w:rFonts w:ascii="Times New Roman" w:hAnsi="Times New Roman" w:cs="Times New Roman"/>
          <w:sz w:val="24"/>
          <w:szCs w:val="24"/>
        </w:rPr>
      </w:pPr>
      <w:r w:rsidRPr="007A31FC">
        <w:rPr>
          <w:rFonts w:ascii="Times New Roman" w:hAnsi="Times New Roman" w:cs="Times New Roman"/>
          <w:sz w:val="24"/>
          <w:szCs w:val="24"/>
        </w:rPr>
        <w:t>делами Администрации</w:t>
      </w:r>
    </w:p>
    <w:p w:rsidR="007A31FC" w:rsidRPr="007A31FC" w:rsidRDefault="007A31FC" w:rsidP="007A31FC">
      <w:pPr>
        <w:jc w:val="right"/>
        <w:rPr>
          <w:rFonts w:ascii="Times New Roman" w:hAnsi="Times New Roman" w:cs="Times New Roman"/>
          <w:sz w:val="24"/>
          <w:szCs w:val="24"/>
        </w:rPr>
      </w:pPr>
      <w:r w:rsidRPr="007A31FC">
        <w:rPr>
          <w:rFonts w:ascii="Times New Roman" w:hAnsi="Times New Roman" w:cs="Times New Roman"/>
          <w:sz w:val="24"/>
          <w:szCs w:val="24"/>
        </w:rPr>
        <w:t>городского округа город Уфа</w:t>
      </w:r>
    </w:p>
    <w:p w:rsidR="007A31FC" w:rsidRPr="007A31FC" w:rsidRDefault="007A31FC" w:rsidP="007A31FC">
      <w:pPr>
        <w:jc w:val="right"/>
        <w:rPr>
          <w:rFonts w:ascii="Times New Roman" w:hAnsi="Times New Roman" w:cs="Times New Roman"/>
          <w:sz w:val="24"/>
          <w:szCs w:val="24"/>
        </w:rPr>
      </w:pPr>
      <w:r w:rsidRPr="007A31FC">
        <w:rPr>
          <w:rFonts w:ascii="Times New Roman" w:hAnsi="Times New Roman" w:cs="Times New Roman"/>
          <w:sz w:val="24"/>
          <w:szCs w:val="24"/>
        </w:rPr>
        <w:t>Республики Башкортостан</w:t>
      </w:r>
    </w:p>
    <w:p w:rsidR="00D813FC" w:rsidRPr="007A31FC" w:rsidRDefault="007A31FC" w:rsidP="007A31FC">
      <w:pPr>
        <w:jc w:val="right"/>
        <w:rPr>
          <w:rFonts w:ascii="Times New Roman" w:hAnsi="Times New Roman" w:cs="Times New Roman"/>
          <w:sz w:val="24"/>
          <w:szCs w:val="24"/>
        </w:rPr>
      </w:pPr>
      <w:r w:rsidRPr="007A31FC">
        <w:rPr>
          <w:rFonts w:ascii="Times New Roman" w:hAnsi="Times New Roman" w:cs="Times New Roman"/>
          <w:sz w:val="24"/>
          <w:szCs w:val="24"/>
        </w:rPr>
        <w:t>И.Э.СИРАЕВ</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D813F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611ec814a36446c0"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