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3061C" w:rsidRDefault="0083061C">
      <w:pPr>
        <w:pStyle w:val="EcoNormal"/>
        <w:jc w:val="both"/>
        <w:outlineLvl w:val="0"/>
      </w:pPr>
      <w:bookmarkStart w:id="1" w:name="_GoBack"/>
      <w:bookmarkEnd w:id="1"/>
    </w:p>
    <w:p w:rsidR="0083061C" w:rsidRDefault="0083061C">
      <w:pPr>
        <w:pStyle w:val="EcoTitle"/>
        <w:jc w:val="center"/>
      </w:pPr>
      <w:r>
        <w:t>МИНИСТЕРСТВО ПРИРОДНЫХ РЕСУРСОВ И ЭКОЛОГИИ</w:t>
      </w:r>
    </w:p>
    <w:p w:rsidR="0083061C" w:rsidRDefault="0083061C">
      <w:pPr>
        <w:pStyle w:val="EcoTitle"/>
        <w:jc w:val="center"/>
      </w:pPr>
      <w:r>
        <w:t>РОССИЙСКОЙ ФЕДЕРАЦИИ</w:t>
      </w:r>
    </w:p>
    <w:p w:rsidR="0083061C" w:rsidRDefault="0083061C">
      <w:pPr>
        <w:pStyle w:val="EcoTitle"/>
        <w:jc w:val="center"/>
      </w:pPr>
    </w:p>
    <w:p w:rsidR="0083061C" w:rsidRDefault="0083061C">
      <w:pPr>
        <w:pStyle w:val="EcoTitle"/>
        <w:jc w:val="center"/>
      </w:pPr>
      <w:r>
        <w:t>ПИСЬМО</w:t>
      </w:r>
    </w:p>
    <w:p w:rsidR="0083061C" w:rsidRDefault="0083061C">
      <w:pPr>
        <w:pStyle w:val="EcoTitle"/>
        <w:jc w:val="center"/>
      </w:pPr>
      <w:r>
        <w:t>от 15 июля 2013 г. N 15-47/13183</w:t>
      </w:r>
    </w:p>
    <w:p w:rsidR="0083061C" w:rsidRDefault="0083061C">
      <w:pPr>
        <w:pStyle w:val="EcoTitle"/>
        <w:jc w:val="center"/>
      </w:pPr>
    </w:p>
    <w:p w:rsidR="0083061C" w:rsidRDefault="0083061C">
      <w:pPr>
        <w:pStyle w:val="EcoTitle"/>
        <w:jc w:val="center"/>
      </w:pPr>
      <w:r>
        <w:t>О ПРИМЕНЕНИИ МЕТОДИК</w:t>
      </w:r>
    </w:p>
    <w:p w:rsidR="0083061C" w:rsidRDefault="0083061C">
      <w:pPr>
        <w:pStyle w:val="EcoNormal"/>
        <w:jc w:val="both"/>
      </w:pPr>
    </w:p>
    <w:p w:rsidR="0083061C" w:rsidRDefault="0083061C">
      <w:pPr>
        <w:pStyle w:val="EcoNormal"/>
        <w:ind w:firstLine="540"/>
        <w:jc w:val="both"/>
      </w:pPr>
      <w:r>
        <w:t>Департамент государственной политики и регулирования в сфере охотничьего хозяйства и объектов животного мира Минприроды России рассмотрел обращение по вопросу расчета ущерба животному и растительному миру при проектировании строительства площадных и линейных объектов и в рамках своей компетенции сообщает.</w:t>
      </w:r>
    </w:p>
    <w:p w:rsidR="0083061C" w:rsidRDefault="0083061C">
      <w:pPr>
        <w:pStyle w:val="EcoNormal"/>
        <w:ind w:firstLine="540"/>
        <w:jc w:val="both"/>
      </w:pPr>
      <w:r>
        <w:t>Приказами Минприроды России утверждены методики и таксы для исчисления размера вреда, причиненного объектам животного и растительного мира:</w:t>
      </w:r>
    </w:p>
    <w:p w:rsidR="0083061C" w:rsidRDefault="0083061C">
      <w:pPr>
        <w:pStyle w:val="EcoNormal"/>
        <w:ind w:firstLine="540"/>
        <w:jc w:val="both"/>
      </w:pPr>
      <w:r>
        <w:t>- от 28 апреля 2008 г. N 107 "Методика исчисления размера вреда, причиненного объектам животного мира, занесенным в Красную книгу Российской Федерации, а также иным объектам животного мира, не относящимся к объектам охоты и рыболовства и среде их обитания" (зарегистрирован Минюстом России 29 мая 2008 г., регистрационный N 11775);</w:t>
      </w:r>
    </w:p>
    <w:p w:rsidR="0083061C" w:rsidRDefault="0083061C">
      <w:pPr>
        <w:pStyle w:val="EcoNormal"/>
        <w:ind w:firstLine="540"/>
        <w:jc w:val="both"/>
      </w:pPr>
      <w:r>
        <w:t>- от 8 декабря 2011 г. N 948 "Методика исчисления размера вреда, причиненного охотничьим ресурсам" (зарегистрирован Минюстом России 26 января 2012 г., регистрационный N 23030);</w:t>
      </w:r>
    </w:p>
    <w:p w:rsidR="0083061C" w:rsidRDefault="0083061C">
      <w:pPr>
        <w:pStyle w:val="EcoNormal"/>
        <w:ind w:firstLine="540"/>
        <w:jc w:val="both"/>
      </w:pPr>
      <w:r>
        <w:t>- от 1 августа 2011 г. N 658 "Таксы для исчисления размера вреда, причиненного объектам растительного мира, занесенным в Красную книгу Российской Федерации" (зарегистрирован Минюстом России 20 сентября 2011 г., регистрационный N 21841).</w:t>
      </w:r>
    </w:p>
    <w:p w:rsidR="0083061C" w:rsidRDefault="0083061C">
      <w:pPr>
        <w:pStyle w:val="EcoNormal"/>
        <w:ind w:firstLine="540"/>
        <w:jc w:val="both"/>
      </w:pPr>
      <w:r>
        <w:t>Указанные нормативные правовые акты разработаны в соответствии с действующим законодательством и предназначены для исчисления размера вреда, причиненного при выявлении нарушений законодательства Российской Федерации в области охраны окружающей среды и природопользования.</w:t>
      </w:r>
    </w:p>
    <w:p w:rsidR="0083061C" w:rsidRDefault="0083061C">
      <w:pPr>
        <w:pStyle w:val="EcoNormal"/>
        <w:ind w:firstLine="540"/>
        <w:jc w:val="both"/>
      </w:pPr>
      <w:r>
        <w:t>Обращаем внимание, что постановлением Правительства Российской Федерации от 16 февраля 2008 г. N 87 "О составе проектной документации и требованиях к их содержанию" утверждено Положение о составе разделов проектной документации и требованиях к их содержанию (далее - Положение). Пункты 25 и 40 Положения содержат требования по включению в разделы "Перечень мероприятий по охране окружающей среды" и "Мероприятия по охране окружающей среды" мероприятий по охране объектов растительного и животного мира и среды их обитания. Данные пункты также предусматривают включение в разделы указанных перечня и мероприятий расчет затрат на реализацию природоохранных мероприятий и компенсационных выплат. Компенсационные выплаты в отношении объектов растительного и животного мира действующим законодательством Российской Федерации не предусмотрены. В отношении объектов растительного и животного мира необходимым элементом для включения в проектную документацию являются мероприятия по их охране и расчет затрат на осуществление соответствующих мероприятий.</w:t>
      </w:r>
    </w:p>
    <w:p w:rsidR="0083061C" w:rsidRDefault="0083061C">
      <w:pPr>
        <w:pStyle w:val="EcoNormal"/>
        <w:ind w:firstLine="540"/>
        <w:jc w:val="both"/>
      </w:pPr>
      <w:r>
        <w:t>Также сообщаем, что согласование проектной документации в части расчета ущерба животному и растительному миру со специально уполномоченными органами государственной власти субъектов Российской Федерации в области охраны и использования животного мира и среды его обитания законодательством Российской Федерации не предусмотрено.</w:t>
      </w:r>
    </w:p>
    <w:p w:rsidR="0083061C" w:rsidRDefault="0083061C">
      <w:pPr>
        <w:pStyle w:val="EcoNormal"/>
        <w:jc w:val="both"/>
      </w:pPr>
    </w:p>
    <w:p w:rsidR="0083061C" w:rsidRDefault="0083061C">
      <w:pPr>
        <w:pStyle w:val="EcoNormal"/>
        <w:jc w:val="right"/>
      </w:pPr>
      <w:proofErr w:type="spellStart"/>
      <w:r>
        <w:t>И.о</w:t>
      </w:r>
      <w:proofErr w:type="spellEnd"/>
      <w:r>
        <w:t>. Директора Департамента</w:t>
      </w:r>
    </w:p>
    <w:p w:rsidR="0083061C" w:rsidRDefault="0083061C">
      <w:pPr>
        <w:pStyle w:val="EcoNormal"/>
        <w:jc w:val="right"/>
      </w:pPr>
      <w:r>
        <w:t>государственной политики</w:t>
      </w:r>
    </w:p>
    <w:p w:rsidR="0083061C" w:rsidRDefault="0083061C">
      <w:pPr>
        <w:pStyle w:val="EcoNormal"/>
        <w:jc w:val="right"/>
      </w:pPr>
      <w:r>
        <w:t>и регулирования в сфере</w:t>
      </w:r>
    </w:p>
    <w:p w:rsidR="0083061C" w:rsidRDefault="0083061C">
      <w:pPr>
        <w:pStyle w:val="EcoNormal"/>
        <w:jc w:val="right"/>
      </w:pPr>
      <w:r>
        <w:t>охотничьего хозяйства</w:t>
      </w:r>
    </w:p>
    <w:p w:rsidR="0083061C" w:rsidRDefault="0083061C">
      <w:pPr>
        <w:pStyle w:val="EcoNormal"/>
        <w:jc w:val="right"/>
      </w:pPr>
      <w:r>
        <w:t>и объектов животного мира</w:t>
      </w:r>
    </w:p>
    <w:p w:rsidR="0083061C" w:rsidRDefault="0083061C">
      <w:pPr>
        <w:pStyle w:val="EcoNormal"/>
        <w:jc w:val="right"/>
      </w:pPr>
      <w:r>
        <w:t>А.А.СИЦКО</w:t>
      </w:r>
    </w:p>
    <w:p w:rsidR="0083061C" w:rsidRDefault="0083061C">
      <w:pPr>
        <w:pStyle w:val="EcoNormal"/>
        <w:jc w:val="both"/>
      </w:pPr>
    </w:p>
    <w:p w:rsidR="0083061C" w:rsidRDefault="0083061C">
      <w:pPr>
        <w:pStyle w:val="EcoNormal"/>
        <w:jc w:val="both"/>
      </w:pPr>
    </w:p>
    <w:p w:rsidR="0083061C" w:rsidRDefault="0083061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C4605" w:rsidRDefault="00EC460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306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3061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3061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