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E1B98" w:rsidRDefault="00AE1B98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AE1B98" w:rsidRDefault="00AE1B98">
      <w:pPr>
        <w:pStyle w:val="EcoNormal"/>
        <w:jc w:val="right"/>
        <w:outlineLvl w:val="0"/>
      </w:pPr>
      <w:r>
        <w:t>Принят и введен в действие</w:t>
      </w:r>
    </w:p>
    <w:p w:rsidR="00AE1B98" w:rsidRDefault="00AE1B98">
      <w:pPr>
        <w:pStyle w:val="EcoNormal"/>
        <w:jc w:val="right"/>
      </w:pPr>
      <w:r>
        <w:t>Постановлением Госстандарта России</w:t>
      </w:r>
    </w:p>
    <w:p w:rsidR="00AE1B98" w:rsidRDefault="00AE1B98">
      <w:pPr>
        <w:pStyle w:val="EcoNormal"/>
        <w:jc w:val="right"/>
      </w:pPr>
      <w:r>
        <w:t>от 27 ноября 2001 г. N 485-ст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Title"/>
        <w:jc w:val="center"/>
      </w:pPr>
      <w:r>
        <w:t>ГОСУДАРСТВЕННЫЙ СТАНДАРТ РОССИЙСКОЙ ФЕДЕРАЦИИ</w:t>
      </w:r>
    </w:p>
    <w:p w:rsidR="00AE1B98" w:rsidRDefault="00AE1B98">
      <w:pPr>
        <w:pStyle w:val="EcoTitle"/>
        <w:jc w:val="center"/>
      </w:pPr>
    </w:p>
    <w:p w:rsidR="00AE1B98" w:rsidRDefault="00AE1B98">
      <w:pPr>
        <w:pStyle w:val="EcoTitle"/>
        <w:jc w:val="center"/>
      </w:pPr>
      <w:r>
        <w:t>УПРАВЛЕНИЕ ОКРУЖАЮЩЕЙ СРЕДОЙ</w:t>
      </w:r>
    </w:p>
    <w:p w:rsidR="00AE1B98" w:rsidRDefault="00AE1B98">
      <w:pPr>
        <w:pStyle w:val="EcoTitle"/>
        <w:jc w:val="center"/>
      </w:pPr>
    </w:p>
    <w:p w:rsidR="00AE1B98" w:rsidRDefault="00AE1B98">
      <w:pPr>
        <w:pStyle w:val="EcoTitle"/>
        <w:jc w:val="center"/>
      </w:pPr>
      <w:r>
        <w:t>ОЦЕНКА ЖИЗНЕННОГО ЦИКЛА</w:t>
      </w:r>
    </w:p>
    <w:p w:rsidR="00AE1B98" w:rsidRDefault="00AE1B98">
      <w:pPr>
        <w:pStyle w:val="EcoTitle"/>
        <w:jc w:val="center"/>
      </w:pPr>
    </w:p>
    <w:p w:rsidR="00AE1B98" w:rsidRDefault="00AE1B98">
      <w:pPr>
        <w:pStyle w:val="EcoTitle"/>
        <w:jc w:val="center"/>
      </w:pPr>
      <w:r>
        <w:t>ИНТЕРПРЕТАЦИЯ ЖИЗНЕННОГО ЦИКЛА</w:t>
      </w:r>
    </w:p>
    <w:p w:rsidR="00AE1B98" w:rsidRDefault="00AE1B98">
      <w:pPr>
        <w:pStyle w:val="EcoTitle"/>
        <w:jc w:val="center"/>
      </w:pPr>
    </w:p>
    <w:p w:rsidR="00AE1B98" w:rsidRPr="00AE1B98" w:rsidRDefault="00AE1B98">
      <w:pPr>
        <w:pStyle w:val="EcoTitle"/>
        <w:jc w:val="center"/>
        <w:rPr>
          <w:lang w:val="en-US"/>
        </w:rPr>
      </w:pPr>
      <w:r w:rsidRPr="00AE1B98">
        <w:rPr>
          <w:lang w:val="en-US"/>
        </w:rPr>
        <w:t>Environmental management. Life cycle assessment.</w:t>
      </w:r>
    </w:p>
    <w:p w:rsidR="00AE1B98" w:rsidRPr="00AE1B98" w:rsidRDefault="00AE1B98">
      <w:pPr>
        <w:pStyle w:val="EcoTitle"/>
        <w:jc w:val="center"/>
        <w:rPr>
          <w:lang w:val="en-US"/>
        </w:rPr>
      </w:pPr>
      <w:r w:rsidRPr="00AE1B98">
        <w:rPr>
          <w:lang w:val="en-US"/>
        </w:rPr>
        <w:t>Life cycle interpretation</w:t>
      </w:r>
    </w:p>
    <w:p w:rsidR="00AE1B98" w:rsidRPr="00AE1B98" w:rsidRDefault="00AE1B98">
      <w:pPr>
        <w:pStyle w:val="EcoTitle"/>
        <w:jc w:val="center"/>
        <w:rPr>
          <w:lang w:val="en-US"/>
        </w:rPr>
      </w:pPr>
    </w:p>
    <w:p w:rsidR="00AE1B98" w:rsidRPr="00AE1B98" w:rsidRDefault="00AE1B98">
      <w:pPr>
        <w:pStyle w:val="EcoTitle"/>
        <w:jc w:val="center"/>
        <w:rPr>
          <w:lang w:val="en-US"/>
        </w:rPr>
      </w:pPr>
      <w:r>
        <w:t>ГОСТ</w:t>
      </w:r>
      <w:r w:rsidRPr="00AE1B98">
        <w:rPr>
          <w:lang w:val="en-US"/>
        </w:rPr>
        <w:t xml:space="preserve"> </w:t>
      </w:r>
      <w:r>
        <w:t>Р</w:t>
      </w:r>
      <w:r w:rsidRPr="00AE1B98">
        <w:rPr>
          <w:lang w:val="en-US"/>
        </w:rPr>
        <w:t xml:space="preserve"> </w:t>
      </w:r>
      <w:r>
        <w:t>ИСО</w:t>
      </w:r>
      <w:r w:rsidRPr="00AE1B98">
        <w:rPr>
          <w:lang w:val="en-US"/>
        </w:rPr>
        <w:t xml:space="preserve"> 14043-2001</w:t>
      </w:r>
    </w:p>
    <w:p w:rsidR="00AE1B98" w:rsidRPr="00AE1B98" w:rsidRDefault="00AE1B98">
      <w:pPr>
        <w:pStyle w:val="EcoNormal"/>
        <w:ind w:firstLine="540"/>
        <w:jc w:val="both"/>
        <w:rPr>
          <w:lang w:val="en-US"/>
        </w:rPr>
      </w:pPr>
    </w:p>
    <w:p w:rsidR="00AE1B98" w:rsidRDefault="00AE1B98">
      <w:pPr>
        <w:pStyle w:val="EcoNormal"/>
        <w:jc w:val="right"/>
      </w:pPr>
      <w:r>
        <w:t>Группа Т58</w:t>
      </w:r>
    </w:p>
    <w:p w:rsidR="00AE1B98" w:rsidRDefault="00AE1B98">
      <w:pPr>
        <w:pStyle w:val="EcoNormal"/>
        <w:jc w:val="right"/>
      </w:pPr>
    </w:p>
    <w:p w:rsidR="00AE1B98" w:rsidRDefault="00AE1B98">
      <w:pPr>
        <w:pStyle w:val="EcoNormal"/>
        <w:jc w:val="right"/>
      </w:pPr>
      <w:r>
        <w:t>ОКС 13.020.10</w:t>
      </w:r>
    </w:p>
    <w:p w:rsidR="00AE1B98" w:rsidRDefault="00AE1B98">
      <w:pPr>
        <w:pStyle w:val="EcoNormal"/>
        <w:jc w:val="right"/>
      </w:pPr>
    </w:p>
    <w:p w:rsidR="00AE1B98" w:rsidRDefault="00AE1B98">
      <w:pPr>
        <w:pStyle w:val="EcoNormal"/>
        <w:jc w:val="right"/>
      </w:pPr>
      <w:r>
        <w:t>ОКСТУ 0017</w:t>
      </w:r>
    </w:p>
    <w:p w:rsidR="00AE1B98" w:rsidRDefault="00AE1B98">
      <w:pPr>
        <w:pStyle w:val="EcoNormal"/>
        <w:jc w:val="right"/>
      </w:pPr>
    </w:p>
    <w:p w:rsidR="00AE1B98" w:rsidRDefault="00AE1B98">
      <w:pPr>
        <w:pStyle w:val="EcoNormal"/>
        <w:jc w:val="right"/>
      </w:pPr>
      <w:r>
        <w:t>Дата введения</w:t>
      </w:r>
    </w:p>
    <w:p w:rsidR="00AE1B98" w:rsidRDefault="00AE1B98">
      <w:pPr>
        <w:pStyle w:val="EcoNormal"/>
        <w:jc w:val="right"/>
      </w:pPr>
      <w:r>
        <w:t>1 июля 2002 года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  <w:outlineLvl w:val="1"/>
      </w:pPr>
      <w:r>
        <w:t>Предисловие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1. Разработан Всероссийским научно-исследовательским институтом стандартизации (ВНИИстандарт) и Всероссийским научно-исследовательским институтом классификации, терминологии и информации по стандартизации и качеству (ВНИИКИ).</w:t>
      </w:r>
    </w:p>
    <w:p w:rsidR="00AE1B98" w:rsidRDefault="00AE1B98">
      <w:pPr>
        <w:pStyle w:val="EcoNormal"/>
        <w:ind w:firstLine="540"/>
        <w:jc w:val="both"/>
      </w:pPr>
      <w:r>
        <w:t>Внесен Научно-техническим управлением Госстандарта России.</w:t>
      </w:r>
    </w:p>
    <w:p w:rsidR="00AE1B98" w:rsidRDefault="00AE1B98">
      <w:pPr>
        <w:pStyle w:val="EcoNormal"/>
        <w:ind w:firstLine="540"/>
        <w:jc w:val="both"/>
      </w:pPr>
      <w:r>
        <w:t>2. Принят и введен в действие Постановлением Госстандарта России от 27 ноября 2001 г. N 485-ст.</w:t>
      </w:r>
    </w:p>
    <w:p w:rsidR="00AE1B98" w:rsidRDefault="00AE1B98">
      <w:pPr>
        <w:pStyle w:val="EcoNormal"/>
        <w:ind w:firstLine="540"/>
        <w:jc w:val="both"/>
      </w:pPr>
      <w:r>
        <w:t>3. Настоящий стандарт представляет собой аутентичный текст международного стандарта ИСО 14043-2000 "Управление окружающей средой. Оценка жизненного цикла. Интерпретация жизненного цикла".</w:t>
      </w:r>
    </w:p>
    <w:p w:rsidR="00AE1B98" w:rsidRDefault="00AE1B98">
      <w:pPr>
        <w:pStyle w:val="EcoNormal"/>
        <w:ind w:firstLine="540"/>
        <w:jc w:val="both"/>
      </w:pPr>
      <w:r>
        <w:t>4. Введен впервые.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  <w:outlineLvl w:val="1"/>
      </w:pPr>
      <w:r>
        <w:t>Введение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Настоящий стандарт, касающийся интерпретации жизненного цикла, описывает заключительную фазу оценки жизненного цикла (ОЖЦ), процедуру, в которой результаты инвентаризационного анализа жизненного цикла (ИАЖЦ) и оценки воздействий (на протяжении) жизненного цикла (ОВЖЦ), если таковая проводится, или обеих этих фаз вместе обобщаются и обсуждаются в качестве основы для заключений, рекомендаций и принятия решений в соответствии с целями и областью исследований.</w:t>
      </w:r>
    </w:p>
    <w:p w:rsidR="00AE1B98" w:rsidRDefault="00AE1B98">
      <w:pPr>
        <w:pStyle w:val="EcoNormal"/>
        <w:ind w:firstLine="540"/>
        <w:jc w:val="both"/>
      </w:pPr>
      <w:r>
        <w:t>Исследование ОЖЦ начинается с фазы определения цели и области исследований и заканчивается фазой интерпретации.</w:t>
      </w:r>
    </w:p>
    <w:p w:rsidR="00AE1B98" w:rsidRDefault="00AE1B98">
      <w:pPr>
        <w:pStyle w:val="EcoNormal"/>
        <w:ind w:firstLine="540"/>
        <w:jc w:val="both"/>
      </w:pPr>
      <w:r>
        <w:t xml:space="preserve">Интерпретация жизненного цикла - систематическая процедура идентификации, классификации, проверки и оценки информации, полученной по результатам ИАЖЦ и/или ОВЖЦ продукционной системы, и представления этих результатов для того, чтобы удовлетворить требования к применению, описанные при определении цели и области исследований. </w:t>
      </w:r>
      <w:r>
        <w:lastRenderedPageBreak/>
        <w:t>Исполнителю, предпринимающему исследование ОЖЦ, следует быть в близком контакте с заказчиком в ходе исследования, чтобы учесть все специфические вопросы. Эти связи должны поддерживаться и в ходе фазы интерпретации жизненного цикла. Поэтому важна прозрачность всей фазы интерпретации жизненного цикла. Предпочтения, допущения и выбор предпочтительных значений должны быть четко зафиксированы в заключительном отчете исполнителя ОЖЦ.</w:t>
      </w:r>
    </w:p>
    <w:p w:rsidR="00AE1B98" w:rsidRDefault="00AE1B98">
      <w:pPr>
        <w:pStyle w:val="EcoNormal"/>
        <w:ind w:firstLine="540"/>
        <w:jc w:val="both"/>
      </w:pPr>
      <w:r>
        <w:t>ОЖЦ - лишь один из нескольких инструментов помощи в принятии решений безотносительно применения, например, для целей информирования (документация на существующие продукционные системы), улучшения (внедрение изменений в существующие продукционные системы) или разработки новой продукционной системы.</w:t>
      </w:r>
    </w:p>
    <w:p w:rsidR="00AE1B98" w:rsidRDefault="00AE1B98">
      <w:pPr>
        <w:pStyle w:val="EcoNormal"/>
        <w:ind w:firstLine="540"/>
        <w:jc w:val="both"/>
      </w:pPr>
      <w:r>
        <w:t>Интерпретация жизненного цикла может также продемонстрировать связи, которые существуют между ОЖЦ и другими методами управления окружающей средой, путем рационализации и сосредоточения на результатах. Поэтому важно не только посмотреть назад от использования фазы интерпретации жизненного цикла (и других фаз) ОЖЦ, но также смотреть вперед, например на согласованное использование других методов.</w:t>
      </w:r>
    </w:p>
    <w:p w:rsidR="00AE1B98" w:rsidRDefault="00AE1B98">
      <w:pPr>
        <w:pStyle w:val="EcoNormal"/>
        <w:ind w:firstLine="540"/>
        <w:jc w:val="both"/>
      </w:pPr>
      <w:r>
        <w:t>Интерпретация жизненного цикла включает в себя обмен информацией для обеспечения надежности результатов других фаз ОЖЦ (прежде всего ИАЖЦ и ОВЖЦ) в форме, которая была бы понятной и полезной для принятия решений.</w:t>
      </w:r>
    </w:p>
    <w:p w:rsidR="00AE1B98" w:rsidRDefault="00AE1B98">
      <w:pPr>
        <w:pStyle w:val="EcoNormal"/>
        <w:ind w:firstLine="540"/>
        <w:jc w:val="both"/>
      </w:pPr>
      <w:r>
        <w:t>Так как решения, основанные на технических характеристиках, экономических или социальных аспектах, лежат вне рамок исследования ОЖЦ, экологические проблемы, выбранные для включения в исследование в качестве части определения цели и области исследования, могут отразить эти аспекты.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  <w:outlineLvl w:val="1"/>
      </w:pPr>
      <w:r>
        <w:t>1. Область применения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Настоящий стандарт устанавливает требования и рекомендации по интерпретации жизненного цикла при исследовании оценки жизненного цикла или инвентаризационного анализа жизненного цикла.</w:t>
      </w:r>
    </w:p>
    <w:p w:rsidR="00AE1B98" w:rsidRDefault="00AE1B98">
      <w:pPr>
        <w:pStyle w:val="EcoNormal"/>
        <w:ind w:firstLine="540"/>
        <w:jc w:val="both"/>
      </w:pPr>
      <w:r>
        <w:t>Настоящий стандарт не описывает специальных методологий для фазы интерпретации жизненного цикла.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  <w:outlineLvl w:val="1"/>
      </w:pPr>
      <w:r>
        <w:t>2. Нормативные ссылки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В настоящем стандарте использованы ссылки на следующие стандарты:</w:t>
      </w:r>
    </w:p>
    <w:p w:rsidR="00AE1B98" w:rsidRDefault="00AE1B98">
      <w:pPr>
        <w:pStyle w:val="EcoNormal"/>
        <w:ind w:firstLine="540"/>
        <w:jc w:val="both"/>
      </w:pPr>
      <w:r>
        <w:t>ГОСТ Р ИСО 14040-99 Управление окружающей средой. Оценка жизненного цикла. Принципы и структура</w:t>
      </w:r>
    </w:p>
    <w:p w:rsidR="00AE1B98" w:rsidRDefault="00AE1B98">
      <w:pPr>
        <w:pStyle w:val="EcoNormal"/>
        <w:ind w:firstLine="540"/>
        <w:jc w:val="both"/>
      </w:pPr>
      <w:r>
        <w:t>ГОСТ Р ИСО 14041-2000 Управление окружающей средой. Оценка жизненного цикла. Определение цели и области исследования и инвентаризационный анализ</w:t>
      </w:r>
    </w:p>
    <w:p w:rsidR="00AE1B98" w:rsidRDefault="00AE1B98">
      <w:pPr>
        <w:pStyle w:val="EcoNormal"/>
        <w:ind w:firstLine="540"/>
        <w:jc w:val="both"/>
      </w:pPr>
      <w:r>
        <w:t>ГОСТ Р ИСО 14042-2001 Управление окружающей средой. Оценка жизненного цикла. Оценка воздействия жизненного цикла</w:t>
      </w:r>
    </w:p>
    <w:p w:rsidR="00AE1B98" w:rsidRDefault="00AE1B98">
      <w:pPr>
        <w:pStyle w:val="EcoNormal"/>
        <w:ind w:firstLine="540"/>
        <w:jc w:val="both"/>
      </w:pPr>
      <w:r>
        <w:t>ГОСТ Р ИСО 14050-98 Управление окружающей средой. Словарь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  <w:outlineLvl w:val="1"/>
      </w:pPr>
      <w:r>
        <w:t>3. Определения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3.1. Термины и определения</w:t>
      </w:r>
    </w:p>
    <w:p w:rsidR="00AE1B98" w:rsidRDefault="00AE1B98">
      <w:pPr>
        <w:pStyle w:val="EcoNormal"/>
        <w:ind w:firstLine="540"/>
        <w:jc w:val="both"/>
      </w:pPr>
      <w:r>
        <w:t>В настоящем стандарте использованы термины и определения по ГОСТ Р ИСО 14040, ГОСТ Р ИСО 14042 и ГОСТ Р ИСО 14050, а также следующие термины и соответствующие определения:</w:t>
      </w:r>
    </w:p>
    <w:p w:rsidR="00AE1B98" w:rsidRDefault="00AE1B98">
      <w:pPr>
        <w:pStyle w:val="EcoNormal"/>
        <w:ind w:firstLine="540"/>
        <w:jc w:val="both"/>
      </w:pPr>
      <w:r>
        <w:t>3.1.1. Проверка полноты (completeness check): процесс верификации достаточности информации, получаемой на предшествующих фазах ОЖЦ или ИАЖЦ, для формирования заключений в соответствии с определением цели и области исследования.</w:t>
      </w:r>
    </w:p>
    <w:p w:rsidR="00AE1B98" w:rsidRDefault="00AE1B98">
      <w:pPr>
        <w:pStyle w:val="EcoNormal"/>
        <w:ind w:firstLine="540"/>
        <w:jc w:val="both"/>
      </w:pPr>
      <w:r>
        <w:t>3.1.2. Проверка согласованности (consistency check): процесс верификации соответствия допущений, методов и данных, применяемых в исследовании, цели и области исследования.</w:t>
      </w:r>
    </w:p>
    <w:p w:rsidR="00AE1B98" w:rsidRDefault="00AE1B98">
      <w:pPr>
        <w:pStyle w:val="EcoNormal"/>
        <w:ind w:firstLine="540"/>
        <w:jc w:val="both"/>
      </w:pPr>
      <w:r>
        <w:t>Примечание. Согласованность проверяют до формирования заключений.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lastRenderedPageBreak/>
        <w:t>3.1.3. Оценивание (evaluation) &lt;интерпретация жизненного цикла&gt;: второй шаг фазы интерпретации жизненного цикла для установления доверия к результатам исследования ОЖЦ или ИАЖЦ.</w:t>
      </w:r>
    </w:p>
    <w:p w:rsidR="00AE1B98" w:rsidRDefault="00AE1B98">
      <w:pPr>
        <w:pStyle w:val="EcoNormal"/>
        <w:ind w:firstLine="540"/>
        <w:jc w:val="both"/>
      </w:pPr>
      <w:r>
        <w:t>Примечание. Оценивание включает проверку полноты, чувствительности, согласованности и любую другую проверку, которая может потребоваться в зависимости от цели и области исследования.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3.1.4. Проверка чувствительности (sensitivity check): процесс верификации релевантности информации, полученной из анализа чувствительности, для формирования заключения и составления рекомендаций.</w:t>
      </w:r>
    </w:p>
    <w:p w:rsidR="00AE1B98" w:rsidRDefault="00AE1B98">
      <w:pPr>
        <w:pStyle w:val="EcoNormal"/>
        <w:ind w:firstLine="540"/>
        <w:jc w:val="both"/>
      </w:pPr>
      <w:r>
        <w:t>3.2. Сокращения</w:t>
      </w:r>
    </w:p>
    <w:p w:rsidR="00AE1B98" w:rsidRDefault="00AE1B98">
      <w:pPr>
        <w:pStyle w:val="EcoNormal"/>
        <w:ind w:firstLine="540"/>
        <w:jc w:val="both"/>
      </w:pPr>
      <w:r>
        <w:t>ОЖЦ - оценка жизненного цикла;</w:t>
      </w:r>
    </w:p>
    <w:p w:rsidR="00AE1B98" w:rsidRDefault="00AE1B98">
      <w:pPr>
        <w:pStyle w:val="EcoNormal"/>
        <w:ind w:firstLine="540"/>
        <w:jc w:val="both"/>
      </w:pPr>
      <w:r>
        <w:t>ИАЖЦ - инвентаризационный анализ жизненного цикла;</w:t>
      </w:r>
    </w:p>
    <w:p w:rsidR="00AE1B98" w:rsidRDefault="00AE1B98">
      <w:pPr>
        <w:pStyle w:val="EcoNormal"/>
        <w:ind w:firstLine="540"/>
        <w:jc w:val="both"/>
      </w:pPr>
      <w:r>
        <w:t>ОВЖЦ - оценка воздействия жизненного цикла.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  <w:outlineLvl w:val="1"/>
      </w:pPr>
      <w:r>
        <w:t>4. Описание интерпретации жизненного цикла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4.1. Цели интерпретации жизненного цикла</w:t>
      </w:r>
    </w:p>
    <w:p w:rsidR="00AE1B98" w:rsidRDefault="00AE1B98">
      <w:pPr>
        <w:pStyle w:val="EcoNormal"/>
        <w:ind w:firstLine="540"/>
        <w:jc w:val="both"/>
      </w:pPr>
      <w:r>
        <w:t>Целями интерпретации жизненного цикла являются анализ результатов, достигнутых заключений, объяснение ограничений и подготовка рекомендаций на основе результатов предшествующих фаз исследований ОЖЦ или ИАЖЦ и подготовки отчета по результатам интерпретации жизненного цикла.</w:t>
      </w:r>
    </w:p>
    <w:p w:rsidR="00AE1B98" w:rsidRDefault="00AE1B98">
      <w:pPr>
        <w:pStyle w:val="EcoNormal"/>
        <w:ind w:firstLine="540"/>
        <w:jc w:val="both"/>
      </w:pPr>
      <w:r>
        <w:t>Интерпретация жизненного цикла также предполагает представление правильно понимаемых, полных и согласованных результатов исследования ОЖЦ и ИАЖЦ в соответствии с целями и направлениями исследования.</w:t>
      </w:r>
    </w:p>
    <w:p w:rsidR="00AE1B98" w:rsidRDefault="00AE1B98">
      <w:pPr>
        <w:pStyle w:val="EcoNormal"/>
        <w:ind w:firstLine="540"/>
        <w:jc w:val="both"/>
      </w:pPr>
      <w:r>
        <w:t>К особенностям интерпретации жизненного цикла относят:</w:t>
      </w:r>
    </w:p>
    <w:p w:rsidR="00AE1B98" w:rsidRDefault="00AE1B98">
      <w:pPr>
        <w:pStyle w:val="EcoNormal"/>
        <w:ind w:firstLine="540"/>
        <w:jc w:val="both"/>
      </w:pPr>
      <w:r>
        <w:t>- использование системной процедуры для идентификации, квалифицирования, проверки, оценки и представления заключения, основанного на результатах исследования ОЖЦ или ИАЖЦ, при выполнении требований к применению, описанных в целях и направлениях исследования;</w:t>
      </w:r>
    </w:p>
    <w:p w:rsidR="00AE1B98" w:rsidRDefault="00AE1B98">
      <w:pPr>
        <w:pStyle w:val="EcoNormal"/>
        <w:ind w:firstLine="540"/>
        <w:jc w:val="both"/>
      </w:pPr>
      <w:r>
        <w:t>- использование итеративной процедуры на фазе интерпретации и других фазах исследования ОЖЦ или ИАЖЦ;</w:t>
      </w:r>
    </w:p>
    <w:p w:rsidR="00AE1B98" w:rsidRDefault="00AE1B98">
      <w:pPr>
        <w:pStyle w:val="EcoNormal"/>
        <w:ind w:firstLine="540"/>
        <w:jc w:val="both"/>
      </w:pPr>
      <w:r>
        <w:t>- поддержание связи между ОЖЦ и другими методами управления окружающей средой при подчеркивании преимуществ и ограничений исследования ОЖЦ или ИАЖЦ в отношении определенных целей и направления исследования.</w:t>
      </w:r>
    </w:p>
    <w:p w:rsidR="00AE1B98" w:rsidRDefault="00AE1B98">
      <w:pPr>
        <w:pStyle w:val="EcoNormal"/>
        <w:ind w:firstLine="540"/>
        <w:jc w:val="both"/>
      </w:pPr>
      <w:r>
        <w:t>4.2. Элементы интерпретации жизненного цикла</w:t>
      </w:r>
    </w:p>
    <w:p w:rsidR="00AE1B98" w:rsidRDefault="00AE1B98">
      <w:pPr>
        <w:pStyle w:val="EcoNormal"/>
        <w:ind w:firstLine="540"/>
        <w:jc w:val="both"/>
      </w:pPr>
      <w:r>
        <w:t>Фаза интерпретации исследования ОЖЦ или ИАЖЦ включает три элемента (рисунок 1):</w:t>
      </w:r>
    </w:p>
    <w:p w:rsidR="00AE1B98" w:rsidRDefault="00AE1B98">
      <w:pPr>
        <w:pStyle w:val="EcoNormal"/>
        <w:ind w:firstLine="540"/>
        <w:jc w:val="both"/>
      </w:pPr>
      <w:r>
        <w:t>- идентификация проблем, базирующихся на результатах фаз ИАЖЦ и ОВЖЦ исследования ОЖЦ;</w:t>
      </w:r>
    </w:p>
    <w:p w:rsidR="00AE1B98" w:rsidRDefault="00AE1B98">
      <w:pPr>
        <w:pStyle w:val="EcoNormal"/>
        <w:ind w:firstLine="540"/>
        <w:jc w:val="both"/>
      </w:pPr>
      <w:r>
        <w:t>- оценивание, включающее проверку полноты, чувствительности и согласованности;</w:t>
      </w:r>
    </w:p>
    <w:p w:rsidR="00AE1B98" w:rsidRDefault="00AE1B98">
      <w:pPr>
        <w:pStyle w:val="EcoNormal"/>
        <w:ind w:firstLine="540"/>
        <w:jc w:val="both"/>
      </w:pPr>
      <w:r>
        <w:t>- заключение, рекомендации и отчет.</w:t>
      </w:r>
    </w:p>
    <w:p w:rsidR="00AE1B98" w:rsidRDefault="00AE1B98">
      <w:pPr>
        <w:pStyle w:val="EcoNormal"/>
        <w:ind w:firstLine="540"/>
        <w:jc w:val="both"/>
      </w:pPr>
      <w:r>
        <w:t>4.3. Взаимосвязь</w:t>
      </w:r>
    </w:p>
    <w:p w:rsidR="00AE1B98" w:rsidRDefault="00AE1B98">
      <w:pPr>
        <w:pStyle w:val="EcoNormal"/>
        <w:ind w:firstLine="540"/>
        <w:jc w:val="both"/>
      </w:pPr>
      <w:r>
        <w:t>Взаимосвязь фазы интерпретации с другими фазами ОЖЦ приведена на рисунке 1.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</w:pPr>
      <w:r>
        <w:lastRenderedPageBreak/>
        <w:pict>
          <v:shape id="_x0000_i1025" style="width:435.75pt;height:321pt" coordsize="" o:spt="100" adj="0,,0" path="" filled="f" stroked="f">
            <v:stroke joinstyle="miter"/>
            <v:imagedata r:id="rId4" o:title="base_32876_3610_57"/>
            <v:formulas/>
            <v:path o:connecttype="segments"/>
          </v:shape>
        </w:pic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</w:pPr>
      <w:bookmarkStart w:id="2" w:name="P94"/>
      <w:bookmarkEnd w:id="2"/>
      <w:r>
        <w:t>Рисунок 1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Фаза определения цели и области исследования и фаза интерпретации относятся к исследованию ОЖЦ, другие фазы (ИАЖЦ и ОВЖЦ) дают информацию о продукционной системе.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  <w:outlineLvl w:val="1"/>
      </w:pPr>
      <w:bookmarkStart w:id="3" w:name="P98"/>
      <w:bookmarkEnd w:id="3"/>
      <w:r>
        <w:t>5. Идентификация проблем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5.1. Цель</w:t>
      </w:r>
    </w:p>
    <w:p w:rsidR="00AE1B98" w:rsidRDefault="00AE1B98">
      <w:pPr>
        <w:pStyle w:val="EcoNormal"/>
        <w:ind w:firstLine="540"/>
        <w:jc w:val="both"/>
      </w:pPr>
      <w:r>
        <w:t>Примечание. См. пример в A.2 (Приложение A).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Целью этого элемента является структурирование результатов фаз ИАЖЦ или ОВЖЦ для определения важных проблем в соответствии с определением цели и области исследования во взаимодействии с элементом оценивания. Целью такого взаимодействия является включение в анализ последствий методов, допущений и т.д., использованных в предыдущих фазах, например правила присвоения, решения о прекращении выбора категорий воздействий, показателей и моделей категорий и т.п.</w:t>
      </w:r>
    </w:p>
    <w:p w:rsidR="00AE1B98" w:rsidRDefault="00AE1B98">
      <w:pPr>
        <w:pStyle w:val="EcoNormal"/>
        <w:ind w:firstLine="540"/>
        <w:jc w:val="both"/>
      </w:pPr>
      <w:r>
        <w:t>5.2. Идентификация и структурирование информации</w:t>
      </w:r>
    </w:p>
    <w:p w:rsidR="00AE1B98" w:rsidRDefault="00AE1B98">
      <w:pPr>
        <w:pStyle w:val="EcoNormal"/>
        <w:ind w:firstLine="540"/>
        <w:jc w:val="both"/>
      </w:pPr>
      <w:r>
        <w:t>По результатам фаз исследования ОЖЦ или ОВЖЦ получают четыре типа информации:</w:t>
      </w:r>
    </w:p>
    <w:p w:rsidR="00AE1B98" w:rsidRDefault="00AE1B98">
      <w:pPr>
        <w:pStyle w:val="EcoNormal"/>
        <w:ind w:firstLine="540"/>
        <w:jc w:val="both"/>
      </w:pPr>
      <w:r>
        <w:t>a) выводы из предыдущих фаз (ИАЖЦ и ОВЖЦ), которые должны быть собраны и структурированы вместе с информацией о качестве данных. Эти результаты структурируют по стадиям жизненного цикла, процессам или единичным операциям в продукционной системе, включая, например, транспортирование, потребление энергии и управление отходами. Входные и выходные потоки и/или значения показателей могут быть представлены в форме перечня данных, таблиц, диаграмм или другого подходящего представления.</w:t>
      </w:r>
    </w:p>
    <w:p w:rsidR="00AE1B98" w:rsidRDefault="00AE1B98">
      <w:pPr>
        <w:pStyle w:val="EcoNormal"/>
        <w:ind w:firstLine="540"/>
        <w:jc w:val="both"/>
      </w:pPr>
      <w:r>
        <w:t>Таким образом, все релевантные результаты, имеющиеся в наличии в одно время, будут собраны и объединены для последующего анализа;</w:t>
      </w:r>
    </w:p>
    <w:p w:rsidR="00AE1B98" w:rsidRDefault="00AE1B98">
      <w:pPr>
        <w:pStyle w:val="EcoNormal"/>
        <w:ind w:firstLine="540"/>
        <w:jc w:val="both"/>
      </w:pPr>
      <w:r>
        <w:t>b) выбранная методология, например правила присвоения и границы продукционной системы из ИАЖЦ, показатели и модели категорий при ОВЖЦ;</w:t>
      </w:r>
    </w:p>
    <w:p w:rsidR="00AE1B98" w:rsidRDefault="00AE1B98">
      <w:pPr>
        <w:pStyle w:val="EcoNormal"/>
        <w:ind w:firstLine="540"/>
        <w:jc w:val="both"/>
      </w:pPr>
      <w:r>
        <w:t xml:space="preserve">c) предпочтительные значения, используемые в исследовании, зафиксированные в </w:t>
      </w:r>
      <w:r>
        <w:lastRenderedPageBreak/>
        <w:t>определении цели и области исследования;</w:t>
      </w:r>
    </w:p>
    <w:p w:rsidR="00AE1B98" w:rsidRDefault="00AE1B98">
      <w:pPr>
        <w:pStyle w:val="EcoNormal"/>
        <w:ind w:firstLine="540"/>
        <w:jc w:val="both"/>
      </w:pPr>
      <w:r>
        <w:t>d) роль и ответственность заинтересованных сторон, зафиксированных в определении цели и области исследования относительно применения, а также результаты параллельного процесса критического анализа, если таковой проведен.</w:t>
      </w:r>
    </w:p>
    <w:p w:rsidR="00AE1B98" w:rsidRDefault="00AE1B98">
      <w:pPr>
        <w:pStyle w:val="EcoNormal"/>
        <w:ind w:firstLine="540"/>
        <w:jc w:val="both"/>
      </w:pPr>
      <w:r>
        <w:t>5.3. Определение важных экологических проблем</w:t>
      </w:r>
    </w:p>
    <w:p w:rsidR="00AE1B98" w:rsidRDefault="00AE1B98">
      <w:pPr>
        <w:pStyle w:val="EcoNormal"/>
        <w:ind w:firstLine="540"/>
        <w:jc w:val="both"/>
      </w:pPr>
      <w:r>
        <w:t>Если результаты предыдущих фаз (ИАЖЦ, ОВЖЦ) соответствуют цели и области исследования, определяют важность этих результатов. Для этих целей используют результаты фаз ИАЖЦ и ОВЖЦ. Определение важных экологических проблем должно быть выполнено в итерационном цикле вместе с элементом оценивания.</w:t>
      </w:r>
    </w:p>
    <w:p w:rsidR="00AE1B98" w:rsidRDefault="00AE1B98">
      <w:pPr>
        <w:pStyle w:val="EcoNormal"/>
        <w:ind w:firstLine="540"/>
        <w:jc w:val="both"/>
      </w:pPr>
      <w:r>
        <w:t>К важным вопросам относят:</w:t>
      </w:r>
    </w:p>
    <w:p w:rsidR="00AE1B98" w:rsidRDefault="00AE1B98">
      <w:pPr>
        <w:pStyle w:val="EcoNormal"/>
        <w:ind w:firstLine="540"/>
        <w:jc w:val="both"/>
      </w:pPr>
      <w:r>
        <w:t>- категории инвентаризационных данных, например энергию, выбросы (сбросы), отходы;</w:t>
      </w:r>
    </w:p>
    <w:p w:rsidR="00AE1B98" w:rsidRDefault="00AE1B98">
      <w:pPr>
        <w:pStyle w:val="EcoNormal"/>
        <w:ind w:firstLine="540"/>
        <w:jc w:val="both"/>
      </w:pPr>
      <w:r>
        <w:t>- категории воздействий, например используемые ресурсы, потенциал глобального потепления;</w:t>
      </w:r>
    </w:p>
    <w:p w:rsidR="00AE1B98" w:rsidRDefault="00AE1B98">
      <w:pPr>
        <w:pStyle w:val="EcoNormal"/>
        <w:ind w:firstLine="540"/>
        <w:jc w:val="both"/>
      </w:pPr>
      <w:r>
        <w:t>- существенные составляющие стадий жизненного цикла в результатах ИАЖЦ или ОВЖЦ, такие как отдельные единичные процессы или группы процессов, подобные транспортированию или производству энергии.</w:t>
      </w:r>
    </w:p>
    <w:p w:rsidR="00AE1B98" w:rsidRDefault="00AE1B98">
      <w:pPr>
        <w:pStyle w:val="EcoNormal"/>
        <w:ind w:firstLine="540"/>
        <w:jc w:val="both"/>
      </w:pPr>
      <w:r>
        <w:t>Определение важных проблем для продукционной системы может быть простым или сложным.</w:t>
      </w:r>
    </w:p>
    <w:p w:rsidR="00AE1B98" w:rsidRDefault="00AE1B98">
      <w:pPr>
        <w:pStyle w:val="EcoNormal"/>
        <w:ind w:firstLine="540"/>
        <w:jc w:val="both"/>
      </w:pPr>
      <w:r>
        <w:t>Для идентификации экологических проблем и определения значимости существует много специальных подходов, методов и инструментальных средств, которые в настоящем стандарте не рассматривают.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  <w:outlineLvl w:val="1"/>
      </w:pPr>
      <w:bookmarkStart w:id="4" w:name="P120"/>
      <w:bookmarkEnd w:id="4"/>
      <w:r>
        <w:t>6. Оценивание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6.1. Цели и требования</w:t>
      </w:r>
    </w:p>
    <w:p w:rsidR="00AE1B98" w:rsidRDefault="00AE1B98">
      <w:pPr>
        <w:pStyle w:val="EcoNormal"/>
        <w:ind w:firstLine="540"/>
        <w:jc w:val="both"/>
      </w:pPr>
      <w:r>
        <w:t>Примечание. См. пример в A.3 Приложения A.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Оценивание проводят с целью повышения доверия и надежности результатов исследования ОЖЦ или ИАЖЦ, включая идентифицированные в первом элементе интерпретации важные вопросы. Результаты должны быть представлены таким образом, чтобы у заказчика или любой заинтересованной стороны было четкое и понятное представление о результатах исследования.</w:t>
      </w:r>
    </w:p>
    <w:p w:rsidR="00AE1B98" w:rsidRDefault="00AE1B98">
      <w:pPr>
        <w:pStyle w:val="EcoNormal"/>
        <w:ind w:firstLine="540"/>
        <w:jc w:val="both"/>
      </w:pPr>
      <w:r>
        <w:t>Оценивание следует выполнять в соответствии с целью и областью исследования, учитывая конечное предполагаемое использование результатов исследования.</w:t>
      </w:r>
    </w:p>
    <w:p w:rsidR="00AE1B98" w:rsidRDefault="00AE1B98">
      <w:pPr>
        <w:pStyle w:val="EcoNormal"/>
        <w:ind w:firstLine="540"/>
        <w:jc w:val="both"/>
      </w:pPr>
      <w:r>
        <w:t>При оценивании проверяют:</w:t>
      </w:r>
    </w:p>
    <w:p w:rsidR="00AE1B98" w:rsidRDefault="00AE1B98">
      <w:pPr>
        <w:pStyle w:val="EcoNormal"/>
        <w:ind w:firstLine="540"/>
        <w:jc w:val="both"/>
      </w:pPr>
      <w:r>
        <w:t>a) полноту (6.2);</w:t>
      </w:r>
    </w:p>
    <w:p w:rsidR="00AE1B98" w:rsidRDefault="00AE1B98">
      <w:pPr>
        <w:pStyle w:val="EcoNormal"/>
        <w:ind w:firstLine="540"/>
        <w:jc w:val="both"/>
      </w:pPr>
      <w:r>
        <w:t>b) чувствительность (6.3);</w:t>
      </w:r>
    </w:p>
    <w:p w:rsidR="00AE1B98" w:rsidRDefault="00AE1B98">
      <w:pPr>
        <w:pStyle w:val="EcoNormal"/>
        <w:ind w:firstLine="540"/>
        <w:jc w:val="both"/>
      </w:pPr>
      <w:r>
        <w:t>c) согласованность (6.4).</w:t>
      </w:r>
    </w:p>
    <w:p w:rsidR="00AE1B98" w:rsidRDefault="00AE1B98">
      <w:pPr>
        <w:pStyle w:val="EcoNormal"/>
        <w:ind w:firstLine="540"/>
        <w:jc w:val="both"/>
      </w:pPr>
      <w:r>
        <w:t>Эти проверки должны дополнять результаты анализа неопределенности и оценивания качества данных.</w:t>
      </w:r>
    </w:p>
    <w:p w:rsidR="00AE1B98" w:rsidRDefault="00AE1B98">
      <w:pPr>
        <w:pStyle w:val="EcoNormal"/>
        <w:ind w:firstLine="540"/>
        <w:jc w:val="both"/>
      </w:pPr>
      <w:bookmarkStart w:id="5" w:name="P132"/>
      <w:bookmarkEnd w:id="5"/>
      <w:r>
        <w:t>6.2. Проверка полноты</w:t>
      </w:r>
    </w:p>
    <w:p w:rsidR="00AE1B98" w:rsidRDefault="00AE1B98">
      <w:pPr>
        <w:pStyle w:val="EcoNormal"/>
        <w:ind w:firstLine="540"/>
        <w:jc w:val="both"/>
      </w:pPr>
      <w:r>
        <w:t>6.2.1. Цель</w:t>
      </w:r>
    </w:p>
    <w:p w:rsidR="00AE1B98" w:rsidRDefault="00AE1B98">
      <w:pPr>
        <w:pStyle w:val="EcoNormal"/>
        <w:ind w:firstLine="540"/>
        <w:jc w:val="both"/>
      </w:pPr>
      <w:r>
        <w:t>Цель проверки полноты состоит в том, чтобы убедиться, что вся релевантная информация и данные, необходимые для интерпретации, имеются и являются полными.</w:t>
      </w:r>
    </w:p>
    <w:p w:rsidR="00AE1B98" w:rsidRDefault="00AE1B98">
      <w:pPr>
        <w:pStyle w:val="EcoNormal"/>
        <w:ind w:firstLine="540"/>
        <w:jc w:val="both"/>
      </w:pPr>
      <w:r>
        <w:t>6.2.2. Выявление упущенной или неполной информации</w:t>
      </w:r>
    </w:p>
    <w:p w:rsidR="00AE1B98" w:rsidRDefault="00AE1B98">
      <w:pPr>
        <w:pStyle w:val="EcoNormal"/>
        <w:ind w:firstLine="540"/>
        <w:jc w:val="both"/>
      </w:pPr>
      <w:r>
        <w:t>Если какая-либо релевантная информация упущена или является неполной, необходимо рассмотреть, насколько она необходима для выполнения цели и области исследования ОЖЦ или ИАЖЦ.</w:t>
      </w:r>
    </w:p>
    <w:p w:rsidR="00AE1B98" w:rsidRDefault="00AE1B98">
      <w:pPr>
        <w:pStyle w:val="EcoNormal"/>
        <w:ind w:firstLine="540"/>
        <w:jc w:val="both"/>
      </w:pPr>
      <w:r>
        <w:t>Если такая информация не рассматривается как необходимая, причины этого следует зарегистрировать, после чего можно возобновить оценивание.</w:t>
      </w:r>
    </w:p>
    <w:p w:rsidR="00AE1B98" w:rsidRDefault="00AE1B98">
      <w:pPr>
        <w:pStyle w:val="EcoNormal"/>
        <w:ind w:firstLine="540"/>
        <w:jc w:val="both"/>
      </w:pPr>
      <w:r>
        <w:t>Если упущенная информация рассматривается как необходимая для определения важных вопросов, то предшествующие фазы (ИАЖЦ и ОВЖЦ) следует рассмотреть повторно или уточнить цель и область исследования.</w:t>
      </w:r>
    </w:p>
    <w:p w:rsidR="00AE1B98" w:rsidRDefault="00AE1B98">
      <w:pPr>
        <w:pStyle w:val="EcoNormal"/>
        <w:ind w:firstLine="540"/>
        <w:jc w:val="both"/>
      </w:pPr>
      <w:r>
        <w:t>Это решение и его уточнение следует зарегистрировать.</w:t>
      </w:r>
    </w:p>
    <w:p w:rsidR="00AE1B98" w:rsidRDefault="00AE1B98">
      <w:pPr>
        <w:pStyle w:val="EcoNormal"/>
        <w:ind w:firstLine="540"/>
        <w:jc w:val="both"/>
      </w:pPr>
      <w:bookmarkStart w:id="6" w:name="P140"/>
      <w:bookmarkEnd w:id="6"/>
      <w:r>
        <w:t>6.3. Проверка чувствительности</w:t>
      </w:r>
    </w:p>
    <w:p w:rsidR="00AE1B98" w:rsidRDefault="00AE1B98">
      <w:pPr>
        <w:pStyle w:val="EcoNormal"/>
        <w:ind w:firstLine="540"/>
        <w:jc w:val="both"/>
      </w:pPr>
      <w:r>
        <w:lastRenderedPageBreak/>
        <w:t>6.3.1. Цель</w:t>
      </w:r>
    </w:p>
    <w:p w:rsidR="00AE1B98" w:rsidRDefault="00AE1B98">
      <w:pPr>
        <w:pStyle w:val="EcoNormal"/>
        <w:ind w:firstLine="540"/>
        <w:jc w:val="both"/>
      </w:pPr>
      <w:r>
        <w:t>Целью анализа чувствительности является оценка надежности конечных результатов и заключений определением степени влияния неопределенности данных, методов присвоения или расчетов значений показателей категорий и т.п.</w:t>
      </w:r>
    </w:p>
    <w:p w:rsidR="00AE1B98" w:rsidRDefault="00AE1B98">
      <w:pPr>
        <w:pStyle w:val="EcoNormal"/>
        <w:ind w:firstLine="540"/>
        <w:jc w:val="both"/>
      </w:pPr>
      <w:r>
        <w:t>Это оценивание должно включать результаты анализа чувствительности и неопределенности, если они выполнялись на предыдущих фазах (ИАЖЦ, ОВЖЦ), и может указывать на необходимость дальнейшего анализа чувствительности.</w:t>
      </w:r>
    </w:p>
    <w:p w:rsidR="00AE1B98" w:rsidRDefault="00AE1B98">
      <w:pPr>
        <w:pStyle w:val="EcoNormal"/>
        <w:ind w:firstLine="540"/>
        <w:jc w:val="both"/>
      </w:pPr>
      <w:r>
        <w:t>6.3.2. Рекомендации по проведению проверки чувствительности</w:t>
      </w:r>
    </w:p>
    <w:p w:rsidR="00AE1B98" w:rsidRDefault="00AE1B98">
      <w:pPr>
        <w:pStyle w:val="EcoNormal"/>
        <w:ind w:firstLine="540"/>
        <w:jc w:val="both"/>
      </w:pPr>
      <w:r>
        <w:t>Уровень детальности рассмотрения при анализе чувствительности зависит, главным образом, от выводов инвентаризационного анализа и анализа воздействий жизненного цикла, если последний проводился.</w:t>
      </w:r>
    </w:p>
    <w:p w:rsidR="00AE1B98" w:rsidRDefault="00AE1B98">
      <w:pPr>
        <w:pStyle w:val="EcoNormal"/>
        <w:ind w:firstLine="540"/>
        <w:jc w:val="both"/>
      </w:pPr>
      <w:r>
        <w:t>При проверке чувствительности рассматривают:</w:t>
      </w:r>
    </w:p>
    <w:p w:rsidR="00AE1B98" w:rsidRDefault="00AE1B98">
      <w:pPr>
        <w:pStyle w:val="EcoNormal"/>
        <w:ind w:firstLine="540"/>
        <w:jc w:val="both"/>
      </w:pPr>
      <w:r>
        <w:t>a) вопросы, предопределенные целью и областью исследования ОЖЦ или ИАЖЦ;</w:t>
      </w:r>
    </w:p>
    <w:p w:rsidR="00AE1B98" w:rsidRDefault="00AE1B98">
      <w:pPr>
        <w:pStyle w:val="EcoNormal"/>
        <w:ind w:firstLine="540"/>
        <w:jc w:val="both"/>
      </w:pPr>
      <w:r>
        <w:t>b) результаты других фаз исследования ОЖЦ или ИАЖЦ;</w:t>
      </w:r>
    </w:p>
    <w:p w:rsidR="00AE1B98" w:rsidRDefault="00AE1B98">
      <w:pPr>
        <w:pStyle w:val="EcoNormal"/>
        <w:ind w:firstLine="540"/>
        <w:jc w:val="both"/>
      </w:pPr>
      <w:r>
        <w:t>c) экспертные уточнения и предыдущий опыт.</w:t>
      </w:r>
    </w:p>
    <w:p w:rsidR="00AE1B98" w:rsidRDefault="00AE1B98">
      <w:pPr>
        <w:pStyle w:val="EcoNormal"/>
        <w:ind w:firstLine="540"/>
        <w:jc w:val="both"/>
      </w:pPr>
      <w:r>
        <w:t>По результатам проверки чувствительности определяют необходимость более обширного и/или более точного анализа чувствительности, так же как их очевидное влияние на результаты исследования.</w:t>
      </w:r>
    </w:p>
    <w:p w:rsidR="00AE1B98" w:rsidRDefault="00AE1B98">
      <w:pPr>
        <w:pStyle w:val="EcoNormal"/>
        <w:ind w:firstLine="540"/>
        <w:jc w:val="both"/>
      </w:pPr>
      <w:r>
        <w:t>Отсутствие значительных различий между вариантами исследования не означает, что таких различий не существует. Различия не могут быть идентифицированы или количественно оценены из-за неопределенностей, связанных с используемыми данными и методами.</w:t>
      </w:r>
    </w:p>
    <w:p w:rsidR="00AE1B98" w:rsidRDefault="00AE1B98">
      <w:pPr>
        <w:pStyle w:val="EcoNormal"/>
        <w:ind w:firstLine="540"/>
        <w:jc w:val="both"/>
      </w:pPr>
      <w:r>
        <w:t>Отсутствие какого-либо значительного различия может являться конечным результатом исследования.</w:t>
      </w:r>
    </w:p>
    <w:p w:rsidR="00AE1B98" w:rsidRDefault="00AE1B98">
      <w:pPr>
        <w:pStyle w:val="EcoNormal"/>
        <w:ind w:firstLine="540"/>
        <w:jc w:val="both"/>
      </w:pPr>
      <w:r>
        <w:t>Если ОЖЦ используют для сравнительных утверждений для нужд общественности, то элемент оценивания должен включать корректные пояснения, основанные на детальном анализе чувствительности.</w:t>
      </w:r>
    </w:p>
    <w:p w:rsidR="00AE1B98" w:rsidRDefault="00AE1B98">
      <w:pPr>
        <w:pStyle w:val="EcoNormal"/>
        <w:ind w:firstLine="540"/>
        <w:jc w:val="both"/>
      </w:pPr>
      <w:bookmarkStart w:id="7" w:name="P154"/>
      <w:bookmarkEnd w:id="7"/>
      <w:r>
        <w:t>6.4. Проверка согласованности</w:t>
      </w:r>
    </w:p>
    <w:p w:rsidR="00AE1B98" w:rsidRDefault="00AE1B98">
      <w:pPr>
        <w:pStyle w:val="EcoNormal"/>
        <w:ind w:firstLine="540"/>
        <w:jc w:val="both"/>
      </w:pPr>
      <w:r>
        <w:t>6.4.1. Цель</w:t>
      </w:r>
    </w:p>
    <w:p w:rsidR="00AE1B98" w:rsidRDefault="00AE1B98">
      <w:pPr>
        <w:pStyle w:val="EcoNormal"/>
        <w:ind w:firstLine="540"/>
        <w:jc w:val="both"/>
      </w:pPr>
      <w:r>
        <w:t>Целью проверки согласованности является определение соответствия допущений, методов и данных цели и области исследования.</w:t>
      </w:r>
    </w:p>
    <w:p w:rsidR="00AE1B98" w:rsidRDefault="00AE1B98">
      <w:pPr>
        <w:pStyle w:val="EcoNormal"/>
        <w:ind w:firstLine="540"/>
        <w:jc w:val="both"/>
      </w:pPr>
      <w:r>
        <w:t>6.4.2. Контрольная карта</w:t>
      </w:r>
    </w:p>
    <w:p w:rsidR="00AE1B98" w:rsidRDefault="00AE1B98">
      <w:pPr>
        <w:pStyle w:val="EcoNormal"/>
        <w:ind w:firstLine="540"/>
        <w:jc w:val="both"/>
      </w:pPr>
      <w:r>
        <w:t>Если требуется оценить релевантность к исследованию ОЖЦ или ИАЖЦ в виде части определения цели и области исследования, то обращаются со следующими вопросами:</w:t>
      </w:r>
    </w:p>
    <w:p w:rsidR="00AE1B98" w:rsidRDefault="00AE1B98">
      <w:pPr>
        <w:pStyle w:val="EcoNormal"/>
        <w:ind w:firstLine="540"/>
        <w:jc w:val="both"/>
      </w:pPr>
      <w:r>
        <w:t>- Есть ли разница в качестве данных по стадиям жизненного цикла продукционной системы и между различными продукционными системами, согласующимися с целью и областью исследования?</w:t>
      </w:r>
    </w:p>
    <w:p w:rsidR="00AE1B98" w:rsidRDefault="00AE1B98">
      <w:pPr>
        <w:pStyle w:val="EcoNormal"/>
        <w:ind w:firstLine="540"/>
        <w:jc w:val="both"/>
      </w:pPr>
      <w:r>
        <w:t>- Имеются ли различия регионального или временного характера, если таковые имеются, то как они согласованы?</w:t>
      </w:r>
    </w:p>
    <w:p w:rsidR="00AE1B98" w:rsidRDefault="00AE1B98">
      <w:pPr>
        <w:pStyle w:val="EcoNormal"/>
        <w:ind w:firstLine="540"/>
        <w:jc w:val="both"/>
      </w:pPr>
      <w:r>
        <w:t>- Согласованно ли применяются правила (определения) границы системы ко всем продукционным системам?</w:t>
      </w:r>
    </w:p>
    <w:p w:rsidR="00AE1B98" w:rsidRDefault="00AE1B98">
      <w:pPr>
        <w:pStyle w:val="EcoNormal"/>
        <w:ind w:firstLine="540"/>
        <w:jc w:val="both"/>
      </w:pPr>
      <w:r>
        <w:t>- Согласованно ли применяются элементы оценки воздействия жизненного цикла?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  <w:outlineLvl w:val="1"/>
      </w:pPr>
      <w:r>
        <w:t>7. Заключения и рекомендации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7.1. Цель</w:t>
      </w:r>
    </w:p>
    <w:p w:rsidR="00AE1B98" w:rsidRDefault="00AE1B98">
      <w:pPr>
        <w:pStyle w:val="EcoNormal"/>
        <w:ind w:firstLine="540"/>
        <w:jc w:val="both"/>
      </w:pPr>
      <w:r>
        <w:t>Целью этого элемента интерпретации жизненного цикла является подготовка заключений и рекомендаций для лиц, заинтересованных в исследовании ОЖЦ или ИАЖЦ.</w:t>
      </w:r>
    </w:p>
    <w:p w:rsidR="00AE1B98" w:rsidRDefault="00AE1B98">
      <w:pPr>
        <w:pStyle w:val="EcoNormal"/>
        <w:ind w:firstLine="540"/>
        <w:jc w:val="both"/>
      </w:pPr>
      <w:r>
        <w:t>7.2. Заключения</w:t>
      </w:r>
    </w:p>
    <w:p w:rsidR="00AE1B98" w:rsidRDefault="00AE1B98">
      <w:pPr>
        <w:pStyle w:val="EcoNormal"/>
        <w:ind w:firstLine="540"/>
        <w:jc w:val="both"/>
      </w:pPr>
      <w:r>
        <w:t>Заключения по результатам исследования готовят при взаимодействии с другими элементами фазы интерпретации жизненного цикла в следующей последовательности:</w:t>
      </w:r>
    </w:p>
    <w:p w:rsidR="00AE1B98" w:rsidRDefault="00AE1B98">
      <w:pPr>
        <w:pStyle w:val="EcoNormal"/>
        <w:ind w:firstLine="540"/>
        <w:jc w:val="both"/>
      </w:pPr>
      <w:bookmarkStart w:id="8" w:name="P170"/>
      <w:bookmarkEnd w:id="8"/>
      <w:r>
        <w:t>а) идентифицируют важные экологические вопросы;</w:t>
      </w:r>
    </w:p>
    <w:p w:rsidR="00AE1B98" w:rsidRDefault="00AE1B98">
      <w:pPr>
        <w:pStyle w:val="EcoNormal"/>
        <w:ind w:firstLine="540"/>
        <w:jc w:val="both"/>
      </w:pPr>
      <w:bookmarkStart w:id="9" w:name="P171"/>
      <w:bookmarkEnd w:id="9"/>
      <w:r>
        <w:t>б) оценивают методологию и результаты оценивания полноты, чувствительности и согласованности;</w:t>
      </w:r>
    </w:p>
    <w:p w:rsidR="00AE1B98" w:rsidRDefault="00AE1B98">
      <w:pPr>
        <w:pStyle w:val="EcoNormal"/>
        <w:ind w:firstLine="540"/>
        <w:jc w:val="both"/>
      </w:pPr>
      <w:bookmarkStart w:id="10" w:name="P172"/>
      <w:bookmarkEnd w:id="10"/>
      <w:r>
        <w:t xml:space="preserve">в) готовят предварительные заключения, чтобы убедиться, что они соответствуют </w:t>
      </w:r>
      <w:r>
        <w:lastRenderedPageBreak/>
        <w:t>требованиям цели и области исследования, включая требования к качеству данных, предварительно определенным допущениям и их значимости к применению результатов исследований;</w:t>
      </w:r>
    </w:p>
    <w:p w:rsidR="00AE1B98" w:rsidRDefault="00AE1B98">
      <w:pPr>
        <w:pStyle w:val="EcoNormal"/>
        <w:ind w:firstLine="540"/>
        <w:jc w:val="both"/>
      </w:pPr>
      <w:r>
        <w:t>г) если заключения согласованы, их помещают в отчет в полном объеме. В противном случае возвращаются соответственно к перечислениям а), б) или в).</w:t>
      </w:r>
    </w:p>
    <w:p w:rsidR="00AE1B98" w:rsidRDefault="00AE1B98">
      <w:pPr>
        <w:pStyle w:val="EcoNormal"/>
        <w:ind w:firstLine="540"/>
        <w:jc w:val="both"/>
      </w:pPr>
      <w:r>
        <w:t>7.3. Рекомендации</w:t>
      </w:r>
    </w:p>
    <w:p w:rsidR="00AE1B98" w:rsidRDefault="00AE1B98">
      <w:pPr>
        <w:pStyle w:val="EcoNormal"/>
        <w:ind w:firstLine="540"/>
        <w:jc w:val="both"/>
      </w:pPr>
      <w:r>
        <w:t>При подтверждении соответствия цели и области исследования следует дать определенные рекомендации для лиц, принимающих решения, основанные на окончательных заключениях исследования и отражающие логичность и оправданность этих заключений.</w:t>
      </w:r>
    </w:p>
    <w:p w:rsidR="00AE1B98" w:rsidRDefault="00AE1B98">
      <w:pPr>
        <w:pStyle w:val="EcoNormal"/>
        <w:ind w:firstLine="540"/>
        <w:jc w:val="both"/>
      </w:pPr>
      <w:r>
        <w:t>Рекомендации должны соотноситься с предполагаемым их использованием, как это указано в ГОСТ Р ИСО 14040.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  <w:outlineLvl w:val="1"/>
      </w:pPr>
      <w:r>
        <w:t>8. Отчетность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Отчет должен давать полное и беспристрастное представление об исследовании, как это указано в ГОСТ Р ИСО 14040. В отчете должна быть строго отражена фаза интерпретации, обеспечена прозрачность сделанных предпочтений, рациональных и экспертных уточнений.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  <w:outlineLvl w:val="1"/>
      </w:pPr>
      <w:r>
        <w:t>9. Другие исследования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9.1 Критический анализ</w:t>
      </w:r>
    </w:p>
    <w:p w:rsidR="00AE1B98" w:rsidRDefault="00AE1B98">
      <w:pPr>
        <w:pStyle w:val="EcoNormal"/>
        <w:ind w:firstLine="540"/>
        <w:jc w:val="both"/>
      </w:pPr>
      <w:r>
        <w:t>Решение о типе критического анализа должно быть зарегистрировано.</w:t>
      </w:r>
    </w:p>
    <w:p w:rsidR="00AE1B98" w:rsidRDefault="00AE1B98">
      <w:pPr>
        <w:pStyle w:val="EcoNormal"/>
        <w:ind w:firstLine="540"/>
        <w:jc w:val="both"/>
      </w:pPr>
      <w:r>
        <w:t>Примечание. Типы критического анализа приведены в ГОСТ Р ИСО 14040, пункт 7.3. Если исследование предполагается использовать для поддержки сравнительного утверждения (для нужд общественности), критический анализ следует выполнять в соответствии с ГОСТ Р ИСО 14040, пункт 7.3.3.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right"/>
        <w:outlineLvl w:val="0"/>
      </w:pPr>
      <w:r>
        <w:t>Приложение A</w:t>
      </w:r>
    </w:p>
    <w:p w:rsidR="00AE1B98" w:rsidRDefault="00AE1B98">
      <w:pPr>
        <w:pStyle w:val="EcoNormal"/>
        <w:jc w:val="right"/>
      </w:pPr>
      <w:r>
        <w:t>(справочное)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</w:pPr>
      <w:r>
        <w:t>ПРИМЕРЫ ИНТЕРПРЕТАЦИИ ЖИЗНЕННОГО ЦИКЛА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  <w:outlineLvl w:val="1"/>
      </w:pPr>
      <w:r>
        <w:t>A.1. Основные положения</w:t>
      </w:r>
    </w:p>
    <w:p w:rsidR="00AE1B98" w:rsidRDefault="00AE1B98">
      <w:pPr>
        <w:pStyle w:val="EcoNormal"/>
        <w:ind w:firstLine="540"/>
        <w:jc w:val="both"/>
      </w:pPr>
      <w:r>
        <w:t>Примеры элементов фазы интерпретации исследования ОЖЦ или ИАЖЦ приведены для того, чтобы помочь пользователям понять, как может быть реализована интерпретация жизненного цикла.</w:t>
      </w:r>
    </w:p>
    <w:p w:rsidR="00AE1B98" w:rsidRDefault="00AE1B98">
      <w:pPr>
        <w:pStyle w:val="EcoNormal"/>
        <w:ind w:firstLine="540"/>
        <w:jc w:val="both"/>
        <w:outlineLvl w:val="1"/>
      </w:pPr>
      <w:bookmarkStart w:id="11" w:name="P199"/>
      <w:bookmarkEnd w:id="11"/>
      <w:r>
        <w:t>A.2. Примеры идентификации важных экологических проблем</w:t>
      </w:r>
    </w:p>
    <w:p w:rsidR="00AE1B98" w:rsidRDefault="00AE1B98">
      <w:pPr>
        <w:pStyle w:val="EcoNormal"/>
        <w:ind w:firstLine="540"/>
        <w:jc w:val="both"/>
      </w:pPr>
      <w:r>
        <w:t>Элемент идентификации (раздел 5) выполняется в итерационном цикле с элементом оценивания (раздел 6). Он включает в себя идентификацию и структурирование информации и последующее определение важных проблем. Структурирование имеющихся данных и информации является итерационным процессом, выполняемым в соответствии с ИАЖЦ и фазами ОВЖЦ. Структурирование информации может быть выполнено и на фазах ИАЖЦ или ОВЖЦ, включая подготовку обзорной информации по результатам этих фаз, что способствует определению важных и экологически значимых проблем, как при подготовке заключений и рекомендаций. На основе этого процесса структурирования любое последующее определение выполняют с использованием аналитических методов.</w:t>
      </w:r>
    </w:p>
    <w:p w:rsidR="00AE1B98" w:rsidRDefault="00AE1B98">
      <w:pPr>
        <w:pStyle w:val="EcoNormal"/>
        <w:ind w:firstLine="540"/>
        <w:jc w:val="both"/>
      </w:pPr>
      <w:r>
        <w:t>В зависимости от цели и области исследования могут быть использованы следующие подходы к структурированию:</w:t>
      </w:r>
    </w:p>
    <w:p w:rsidR="00AE1B98" w:rsidRDefault="00AE1B98">
      <w:pPr>
        <w:pStyle w:val="EcoNormal"/>
        <w:ind w:firstLine="540"/>
        <w:jc w:val="both"/>
      </w:pPr>
      <w:r>
        <w:t xml:space="preserve">- дифференциация отдельных стадий жизненного цикла, например производство материалов, изготовление исследуемой продукции, использование, рециклинг и переработка </w:t>
      </w:r>
      <w:r>
        <w:lastRenderedPageBreak/>
        <w:t>отходов (таблица A.1);</w:t>
      </w:r>
    </w:p>
    <w:p w:rsidR="00AE1B98" w:rsidRDefault="00AE1B98">
      <w:pPr>
        <w:pStyle w:val="EcoNormal"/>
        <w:ind w:firstLine="540"/>
        <w:jc w:val="both"/>
      </w:pPr>
      <w:r>
        <w:t>- дифференциация между группами процессов, например транспортирование, снабжение энергией (таблица A.4);</w:t>
      </w:r>
    </w:p>
    <w:p w:rsidR="00AE1B98" w:rsidRDefault="00AE1B98">
      <w:pPr>
        <w:pStyle w:val="EcoNormal"/>
        <w:ind w:firstLine="540"/>
        <w:jc w:val="both"/>
      </w:pPr>
      <w:r>
        <w:t>- дифференциация между процессами по уровню управляющих воздействий, например собственные (внутренние) процессы, когда их изменения и улучшения могут быть контролируемыми, и процессы, которые определяются факторами внешней ответственности, такими как национальная энергетическая политика, специфические граничные условия поставщика и т.п. (таблица A.5);</w:t>
      </w:r>
    </w:p>
    <w:p w:rsidR="00AE1B98" w:rsidRDefault="00AE1B98">
      <w:pPr>
        <w:pStyle w:val="EcoNormal"/>
        <w:ind w:firstLine="540"/>
        <w:jc w:val="both"/>
      </w:pPr>
      <w:r>
        <w:t>- дифференциация между отдельными единичными процессами. Это наивысшая возможная степень разрешения.</w:t>
      </w:r>
    </w:p>
    <w:p w:rsidR="00AE1B98" w:rsidRDefault="00AE1B98">
      <w:pPr>
        <w:pStyle w:val="EcoNormal"/>
        <w:ind w:firstLine="540"/>
        <w:jc w:val="both"/>
      </w:pPr>
      <w:r>
        <w:t>Результат процесса структурирования может быть представлен в виде двухмерной матрицы, в которой, например, указанные критерии дифференциации образуют колонки, а инвентаризационные входные и выходные потоки или отдельные значения отдельных показателей категорий воздействий образуют строки. Для более детального исследования можно также выполнить процедуру структурирования по отдельным категориям воздействий.</w:t>
      </w:r>
    </w:p>
    <w:p w:rsidR="00AE1B98" w:rsidRDefault="00AE1B98">
      <w:pPr>
        <w:pStyle w:val="EcoNormal"/>
        <w:ind w:firstLine="540"/>
        <w:jc w:val="both"/>
      </w:pPr>
      <w:r>
        <w:t>Определение важных проблем основано на структурированной информации.</w:t>
      </w:r>
    </w:p>
    <w:p w:rsidR="00AE1B98" w:rsidRDefault="00AE1B98">
      <w:pPr>
        <w:pStyle w:val="EcoNormal"/>
        <w:ind w:firstLine="540"/>
        <w:jc w:val="both"/>
      </w:pPr>
      <w:r>
        <w:t>Данные по релевантности отдельных категорий инвентаризационных данных могут быть предварительно получены при определении цели и области исследования или из инвентаризационного анализа или других источников, таких как система управления окружающей средой или экологическая политика компании. Существует несколько возможных методов. В зависимости от поставленной цели и области исследования, требуемого уровня детальности для использования могут быть рекомендованы следующие методы:</w:t>
      </w:r>
    </w:p>
    <w:p w:rsidR="00AE1B98" w:rsidRDefault="00AE1B98">
      <w:pPr>
        <w:pStyle w:val="EcoNormal"/>
        <w:ind w:firstLine="540"/>
        <w:jc w:val="both"/>
      </w:pPr>
      <w:r>
        <w:t>- анализ вклада (contribution analysis) - определяют вклад отдельных стадий жизненного цикла (таблицы A.2, A.7 и A.8) или групп процессов (таблица A.4) в общий результат, выражаемый, например, в виде доли в процентах;</w:t>
      </w:r>
    </w:p>
    <w:p w:rsidR="00AE1B98" w:rsidRDefault="00AE1B98">
      <w:pPr>
        <w:pStyle w:val="EcoNormal"/>
        <w:ind w:firstLine="540"/>
        <w:jc w:val="both"/>
      </w:pPr>
      <w:r>
        <w:t>- анализ доминантности (dominance analysis) - статистическими или другими методами, такими как количественное или качественное ранжирование (например ABC анализ) определяют заметные или значимые вклады (таблица A.3);</w:t>
      </w:r>
    </w:p>
    <w:p w:rsidR="00AE1B98" w:rsidRDefault="00AE1B98">
      <w:pPr>
        <w:pStyle w:val="EcoNormal"/>
        <w:ind w:firstLine="540"/>
        <w:jc w:val="both"/>
      </w:pPr>
      <w:r>
        <w:t>- анализ влияния (influence analysis) - исследуют возможное влияние экологических вопросов (таблица A.5);</w:t>
      </w:r>
    </w:p>
    <w:p w:rsidR="00AE1B98" w:rsidRDefault="00AE1B98">
      <w:pPr>
        <w:pStyle w:val="EcoNormal"/>
        <w:ind w:firstLine="540"/>
        <w:jc w:val="both"/>
      </w:pPr>
      <w:r>
        <w:t>- оценка аномалий (anomaly analysis) - основываясь на предыдущем опыте, рассматривают необычные отклонения от ожидаемых или нормальных результатов, что позволяет позднее проверять и управлять оценкой улучшений (таблица A.6).</w:t>
      </w:r>
    </w:p>
    <w:p w:rsidR="00AE1B98" w:rsidRDefault="00AE1B98">
      <w:pPr>
        <w:pStyle w:val="EcoNormal"/>
        <w:ind w:firstLine="540"/>
        <w:jc w:val="both"/>
      </w:pPr>
      <w:r>
        <w:t>Результаты этого процесса могут быть также представлены в виде матрицы, в которой перечисленные критерии дифференциации образуют графы, а входные и выходные инвентаризационные потоки или значения показателей категорий воздействий образуют строки.</w:t>
      </w:r>
    </w:p>
    <w:p w:rsidR="00AE1B98" w:rsidRDefault="00AE1B98">
      <w:pPr>
        <w:pStyle w:val="EcoNormal"/>
        <w:ind w:firstLine="540"/>
        <w:jc w:val="both"/>
      </w:pPr>
      <w:r>
        <w:t>Такую процедуру можно проделать для любых конкретных входных и выходных потоков или категорий воздействия как возможность более детального исследования с выходными и входными инвентаризационными потоками. В рамках такого процесса идентификации данные не меняют и не пересчитывают, только производят преобразование в процентную форму выражения.</w:t>
      </w:r>
    </w:p>
    <w:p w:rsidR="00AE1B98" w:rsidRDefault="00AE1B98">
      <w:pPr>
        <w:pStyle w:val="EcoNormal"/>
        <w:ind w:firstLine="540"/>
        <w:jc w:val="both"/>
      </w:pPr>
      <w:r>
        <w:t>Далее в таблицах приведены примеры выполнения процесса структурирования. Предложенные методы структурирования подходят как для результатов ИАЖЦ, так и возможных результатов ОВЖЦ.</w:t>
      </w:r>
    </w:p>
    <w:p w:rsidR="00AE1B98" w:rsidRDefault="00AE1B98">
      <w:pPr>
        <w:pStyle w:val="EcoNormal"/>
        <w:ind w:firstLine="540"/>
        <w:jc w:val="both"/>
      </w:pPr>
      <w:r>
        <w:t>Критерии структурирования основаны на конкретных требованиях, определенных целью и областью исследования, или выводах ИАЖЦ или ОВЖЦ.</w:t>
      </w:r>
    </w:p>
    <w:p w:rsidR="00AE1B98" w:rsidRDefault="00AE1B98">
      <w:pPr>
        <w:pStyle w:val="EcoNormal"/>
        <w:ind w:firstLine="540"/>
        <w:jc w:val="both"/>
      </w:pPr>
      <w:r>
        <w:t>В таблице A.1 приведен пример структурирования входных и выходных потоков ИАЖЦ по группам единичных процессов, представляющих различные стадии жизненного цикла, в таблице A.2 приведены их процентные значения.</w:t>
      </w:r>
    </w:p>
    <w:p w:rsidR="00AE1B98" w:rsidRDefault="00AE1B98">
      <w:pPr/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right"/>
      </w:pPr>
      <w:r>
        <w:t>Таблица A.1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</w:pPr>
      <w:bookmarkStart w:id="12" w:name="P221"/>
      <w:bookmarkEnd w:id="12"/>
      <w:r>
        <w:t>Структурирование входных и выходных потоков ИАЖЦ</w:t>
      </w:r>
    </w:p>
    <w:p w:rsidR="00AE1B98" w:rsidRDefault="00AE1B98">
      <w:pPr>
        <w:pStyle w:val="EcoNormal"/>
        <w:jc w:val="center"/>
      </w:pPr>
      <w:r>
        <w:t>на стадиях жизненного цикла</w:t>
      </w:r>
    </w:p>
    <w:p w:rsidR="00AE1B98" w:rsidRDefault="00AE1B9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340"/>
        <w:gridCol w:w="1920"/>
        <w:gridCol w:w="1560"/>
        <w:gridCol w:w="1440"/>
        <w:gridCol w:w="1440"/>
        <w:gridCol w:w="960"/>
      </w:tblGrid>
      <w:tr w:rsidR="00AE1B98">
        <w:tc>
          <w:tcPr>
            <w:tcW w:w="23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Вход/выход ИАЖЦ</w:t>
            </w:r>
          </w:p>
        </w:tc>
        <w:tc>
          <w:tcPr>
            <w:tcW w:w="192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Производство материалов, кг</w:t>
            </w:r>
          </w:p>
        </w:tc>
        <w:tc>
          <w:tcPr>
            <w:tcW w:w="15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Процессы изготовления, кг</w:t>
            </w:r>
          </w:p>
        </w:tc>
        <w:tc>
          <w:tcPr>
            <w:tcW w:w="14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Фазы использования, кг</w:t>
            </w:r>
          </w:p>
        </w:tc>
        <w:tc>
          <w:tcPr>
            <w:tcW w:w="14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Другие процессы, кг</w:t>
            </w:r>
          </w:p>
        </w:tc>
        <w:tc>
          <w:tcPr>
            <w:tcW w:w="9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Всего, кг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Каменный уголь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1200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500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1725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 w:rsidRPr="00B22BE0">
              <w:rPr>
                <w:position w:val="-12"/>
              </w:rPr>
              <w:pict>
                <v:shape id="_x0000_i1026" style="width:26.25pt;height:19.5pt" coordsize="" o:spt="100" adj="0,,0" path="" filled="f" stroked="f">
                  <v:stroke joinstyle="miter"/>
                  <v:imagedata r:id="rId5" o:title="base_32876_3610_58"/>
                  <v:formulas/>
                  <v:path o:connecttype="segments"/>
                </v:shape>
              </w:pic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4500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2000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150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6750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 w:rsidRPr="00B22BE0">
              <w:rPr>
                <w:position w:val="-12"/>
              </w:rPr>
              <w:pict>
                <v:shape id="_x0000_i1027" style="width:29.25pt;height:19.5pt" coordsize="" o:spt="100" adj="0,,0" path="" filled="f" stroked="f">
                  <v:stroke joinstyle="miter"/>
                  <v:imagedata r:id="rId6" o:title="base_32876_3610_59"/>
                  <v:formulas/>
                  <v:path o:connecttype="segments"/>
                </v:shape>
              </w:pic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90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Фосфаты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2,5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28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АОГ &lt;*&gt;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0,61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Бытовые отходы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150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172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Пустая порода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1500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250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1750</w:t>
            </w:r>
          </w:p>
        </w:tc>
      </w:tr>
      <w:tr w:rsidR="00AE1B98">
        <w:tc>
          <w:tcPr>
            <w:tcW w:w="9660" w:type="dxa"/>
            <w:gridSpan w:val="6"/>
          </w:tcPr>
          <w:p w:rsidR="00AE1B98" w:rsidRDefault="00AE1B98">
            <w:pPr>
              <w:pStyle w:val="EcoNormal"/>
              <w:jc w:val="both"/>
            </w:pPr>
            <w:bookmarkStart w:id="13" w:name="P272"/>
            <w:bookmarkEnd w:id="13"/>
            <w:r>
              <w:t>&lt;*&gt; АОГ - абсорбируемые органические галоиды.</w:t>
            </w:r>
          </w:p>
        </w:tc>
      </w:tr>
    </w:tbl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Анализ вклада результатов ИАЖЦ по данным таблицы A.1 идентифицирует процессы или стадии жизненного цикла, характеризуемые наибольшими различиями входных и выходных потоков. На этой основе последующая оценка может обнаружить и зафиксировать значимость и устойчивость тех выводов, которые являются основой заключений и рекомендаций. Оценка может быть качественной или количественной.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right"/>
      </w:pPr>
      <w:r>
        <w:t>Таблица A.2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</w:pPr>
      <w:bookmarkStart w:id="14" w:name="P278"/>
      <w:bookmarkEnd w:id="14"/>
      <w:r>
        <w:t>Процентные доли входных и выходных потоков ИАЖЦ</w:t>
      </w:r>
    </w:p>
    <w:p w:rsidR="00AE1B98" w:rsidRDefault="00AE1B98">
      <w:pPr>
        <w:pStyle w:val="EcoNormal"/>
        <w:jc w:val="center"/>
      </w:pPr>
      <w:r>
        <w:t>на стадиях жизненного цикла</w:t>
      </w:r>
    </w:p>
    <w:p w:rsidR="00AE1B98" w:rsidRDefault="00AE1B9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340"/>
        <w:gridCol w:w="1920"/>
        <w:gridCol w:w="1560"/>
        <w:gridCol w:w="1440"/>
        <w:gridCol w:w="1440"/>
        <w:gridCol w:w="960"/>
      </w:tblGrid>
      <w:tr w:rsidR="00AE1B98">
        <w:tc>
          <w:tcPr>
            <w:tcW w:w="23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Вход/выход ИАЖЦ</w:t>
            </w:r>
          </w:p>
        </w:tc>
        <w:tc>
          <w:tcPr>
            <w:tcW w:w="192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Производство материала, %</w:t>
            </w:r>
          </w:p>
        </w:tc>
        <w:tc>
          <w:tcPr>
            <w:tcW w:w="15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Процессы изготовления, %</w:t>
            </w:r>
          </w:p>
        </w:tc>
        <w:tc>
          <w:tcPr>
            <w:tcW w:w="14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Фазы использования, %</w:t>
            </w:r>
          </w:p>
        </w:tc>
        <w:tc>
          <w:tcPr>
            <w:tcW w:w="14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Другие процессы, %</w:t>
            </w:r>
          </w:p>
        </w:tc>
        <w:tc>
          <w:tcPr>
            <w:tcW w:w="9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Всего, %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Каменный уголь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69,6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28,9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100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 w:rsidRPr="00B22BE0">
              <w:rPr>
                <w:position w:val="-12"/>
              </w:rPr>
              <w:pict>
                <v:shape id="_x0000_i1028" style="width:26.25pt;height:19.5pt" coordsize="" o:spt="100" adj="0,,0" path="" filled="f" stroked="f">
                  <v:stroke joinstyle="miter"/>
                  <v:imagedata r:id="rId5" o:title="base_32876_3610_60"/>
                  <v:formulas/>
                  <v:path o:connecttype="segments"/>
                </v:shape>
              </w:pic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66,7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29,6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2,2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100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 w:rsidRPr="00B22BE0">
              <w:rPr>
                <w:position w:val="-12"/>
              </w:rPr>
              <w:pict>
                <v:shape id="_x0000_i1029" style="width:29.25pt;height:19.5pt" coordsize="" o:spt="100" adj="0,,0" path="" filled="f" stroked="f">
                  <v:stroke joinstyle="miter"/>
                  <v:imagedata r:id="rId6" o:title="base_32876_3610_61"/>
                  <v:formulas/>
                  <v:path o:connecttype="segments"/>
                </v:shape>
              </w:pic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44,5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11,1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22,2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22,2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100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Фосфаты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8,9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89,3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1,8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100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АОГ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8,2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82,0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1,6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8,22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100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Бытовые отходы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8,7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87,2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1,2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2,9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100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Пустая порода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85,7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14,3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100</w:t>
            </w:r>
          </w:p>
        </w:tc>
      </w:tr>
    </w:tbl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Эти результаты могут быть ранжированы и расставлены по приоритетам с помощью отдельных процедур ранжирования или по предварительно заданным при постановке целей и области исследования правилам. В таблице A.3 приведены результаты такой процедуры ранжирования с использованием следующих критериев ранжирования:</w:t>
      </w:r>
    </w:p>
    <w:p w:rsidR="00AE1B98" w:rsidRDefault="00AE1B98">
      <w:pPr>
        <w:pStyle w:val="EcoNormal"/>
        <w:ind w:firstLine="540"/>
        <w:jc w:val="both"/>
      </w:pPr>
      <w:r>
        <w:t>A - чрезвычайно важные (значительное влияние) - доля более 50%;</w:t>
      </w:r>
    </w:p>
    <w:p w:rsidR="00AE1B98" w:rsidRDefault="00AE1B98">
      <w:pPr>
        <w:pStyle w:val="EcoNormal"/>
        <w:ind w:firstLine="540"/>
        <w:jc w:val="both"/>
      </w:pPr>
      <w:r>
        <w:t>B - весьма важные (определенное влияние) - доля не более 50%;</w:t>
      </w:r>
    </w:p>
    <w:p w:rsidR="00AE1B98" w:rsidRDefault="00AE1B98">
      <w:pPr>
        <w:pStyle w:val="EcoNormal"/>
        <w:ind w:firstLine="540"/>
        <w:jc w:val="both"/>
      </w:pPr>
      <w:r>
        <w:t>C - достаточно важные (некоторое влияние) - доля свыше 10%, но не более 25%;</w:t>
      </w:r>
    </w:p>
    <w:p w:rsidR="00AE1B98" w:rsidRDefault="00AE1B98">
      <w:pPr>
        <w:pStyle w:val="EcoNormal"/>
        <w:ind w:firstLine="540"/>
        <w:jc w:val="both"/>
      </w:pPr>
      <w:r>
        <w:t>D - маловажные (малое влияние) - доля свыше 2,5%, но не более 10%;</w:t>
      </w:r>
    </w:p>
    <w:p w:rsidR="00AE1B98" w:rsidRDefault="00AE1B98">
      <w:pPr>
        <w:pStyle w:val="EcoNormal"/>
        <w:ind w:firstLine="540"/>
        <w:jc w:val="both"/>
      </w:pPr>
      <w:r>
        <w:t>E - неважные (пренебрежимо малое влияние) - доля менее 2,5%.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right"/>
      </w:pPr>
      <w:r>
        <w:t>Таблица A.3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</w:pPr>
      <w:bookmarkStart w:id="15" w:name="P339"/>
      <w:bookmarkEnd w:id="15"/>
      <w:r>
        <w:t>Ранжирование входных и выходных потоков ИАЖЦ</w:t>
      </w:r>
    </w:p>
    <w:p w:rsidR="00AE1B98" w:rsidRDefault="00AE1B98">
      <w:pPr>
        <w:pStyle w:val="EcoNormal"/>
        <w:jc w:val="center"/>
      </w:pPr>
      <w:r>
        <w:t>на стадиях жизненного цикла</w:t>
      </w:r>
    </w:p>
    <w:p w:rsidR="00AE1B98" w:rsidRDefault="00AE1B9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340"/>
        <w:gridCol w:w="2040"/>
        <w:gridCol w:w="1560"/>
        <w:gridCol w:w="1320"/>
        <w:gridCol w:w="1440"/>
        <w:gridCol w:w="960"/>
      </w:tblGrid>
      <w:tr w:rsidR="00AE1B98">
        <w:tc>
          <w:tcPr>
            <w:tcW w:w="23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lastRenderedPageBreak/>
              <w:t>Вход/выход ИАЖЦ</w:t>
            </w:r>
          </w:p>
        </w:tc>
        <w:tc>
          <w:tcPr>
            <w:tcW w:w="20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Производство материалов</w:t>
            </w:r>
          </w:p>
        </w:tc>
        <w:tc>
          <w:tcPr>
            <w:tcW w:w="15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Процессы изготовления</w:t>
            </w:r>
          </w:p>
        </w:tc>
        <w:tc>
          <w:tcPr>
            <w:tcW w:w="132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Фазы использования</w:t>
            </w:r>
          </w:p>
        </w:tc>
        <w:tc>
          <w:tcPr>
            <w:tcW w:w="14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Другие процессы</w:t>
            </w:r>
          </w:p>
        </w:tc>
        <w:tc>
          <w:tcPr>
            <w:tcW w:w="9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Всего, кг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Каменный уголь</w:t>
            </w:r>
          </w:p>
        </w:tc>
        <w:tc>
          <w:tcPr>
            <w:tcW w:w="2040" w:type="dxa"/>
          </w:tcPr>
          <w:p w:rsidR="00AE1B98" w:rsidRDefault="00AE1B98">
            <w:pPr>
              <w:pStyle w:val="EcoNormal"/>
              <w:jc w:val="center"/>
            </w:pPr>
            <w:r>
              <w:t>A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E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  <w:jc w:val="center"/>
            </w:pPr>
            <w:r>
              <w:t>B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1725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 w:rsidRPr="00B22BE0">
              <w:rPr>
                <w:position w:val="-12"/>
              </w:rPr>
              <w:pict>
                <v:shape id="_x0000_i1030" style="width:26.25pt;height:19.5pt" coordsize="" o:spt="100" adj="0,,0" path="" filled="f" stroked="f">
                  <v:stroke joinstyle="miter"/>
                  <v:imagedata r:id="rId5" o:title="base_32876_3610_62"/>
                  <v:formulas/>
                  <v:path o:connecttype="segments"/>
                </v:shape>
              </w:pict>
            </w:r>
          </w:p>
        </w:tc>
        <w:tc>
          <w:tcPr>
            <w:tcW w:w="2040" w:type="dxa"/>
          </w:tcPr>
          <w:p w:rsidR="00AE1B98" w:rsidRDefault="00AE1B98">
            <w:pPr>
              <w:pStyle w:val="EcoNormal"/>
              <w:jc w:val="center"/>
            </w:pPr>
            <w:r>
              <w:t>A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E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  <w:jc w:val="center"/>
            </w:pPr>
            <w:r>
              <w:t>B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D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6750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 w:rsidRPr="00B22BE0">
              <w:rPr>
                <w:position w:val="-12"/>
              </w:rPr>
              <w:pict>
                <v:shape id="_x0000_i1031" style="width:29.25pt;height:19.5pt" coordsize="" o:spt="100" adj="0,,0" path="" filled="f" stroked="f">
                  <v:stroke joinstyle="miter"/>
                  <v:imagedata r:id="rId6" o:title="base_32876_3610_63"/>
                  <v:formulas/>
                  <v:path o:connecttype="segments"/>
                </v:shape>
              </w:pict>
            </w:r>
          </w:p>
        </w:tc>
        <w:tc>
          <w:tcPr>
            <w:tcW w:w="2040" w:type="dxa"/>
          </w:tcPr>
          <w:p w:rsidR="00AE1B98" w:rsidRDefault="00AE1B98">
            <w:pPr>
              <w:pStyle w:val="EcoNormal"/>
              <w:jc w:val="center"/>
            </w:pPr>
            <w:r>
              <w:t>B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90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Фосфаты</w:t>
            </w:r>
          </w:p>
        </w:tc>
        <w:tc>
          <w:tcPr>
            <w:tcW w:w="2040" w:type="dxa"/>
          </w:tcPr>
          <w:p w:rsidR="00AE1B98" w:rsidRDefault="00AE1B98">
            <w:pPr>
              <w:pStyle w:val="EcoNormal"/>
              <w:jc w:val="center"/>
            </w:pPr>
            <w:r>
              <w:t>D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A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  <w:jc w:val="center"/>
            </w:pPr>
            <w:r>
              <w:t>E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28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АОГ</w:t>
            </w:r>
          </w:p>
        </w:tc>
        <w:tc>
          <w:tcPr>
            <w:tcW w:w="2040" w:type="dxa"/>
          </w:tcPr>
          <w:p w:rsidR="00AE1B98" w:rsidRDefault="00AE1B98">
            <w:pPr>
              <w:pStyle w:val="EcoNormal"/>
              <w:jc w:val="center"/>
            </w:pPr>
            <w:r>
              <w:t>D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A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  <w:jc w:val="center"/>
            </w:pPr>
            <w:r>
              <w:t>E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D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0,61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Бытовые отходы</w:t>
            </w:r>
          </w:p>
        </w:tc>
        <w:tc>
          <w:tcPr>
            <w:tcW w:w="2040" w:type="dxa"/>
          </w:tcPr>
          <w:p w:rsidR="00AE1B98" w:rsidRDefault="00AE1B98">
            <w:pPr>
              <w:pStyle w:val="EcoNormal"/>
              <w:jc w:val="center"/>
            </w:pPr>
            <w:r>
              <w:t>D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A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  <w:jc w:val="center"/>
            </w:pPr>
            <w:r>
              <w:t>E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D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172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Пустая порода</w:t>
            </w:r>
          </w:p>
        </w:tc>
        <w:tc>
          <w:tcPr>
            <w:tcW w:w="2040" w:type="dxa"/>
          </w:tcPr>
          <w:p w:rsidR="00AE1B98" w:rsidRDefault="00AE1B98">
            <w:pPr>
              <w:pStyle w:val="EcoNormal"/>
              <w:jc w:val="center"/>
            </w:pPr>
            <w:r>
              <w:t>A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960" w:type="dxa"/>
          </w:tcPr>
          <w:p w:rsidR="00AE1B98" w:rsidRDefault="00AE1B98">
            <w:pPr>
              <w:pStyle w:val="EcoNormal"/>
              <w:jc w:val="center"/>
            </w:pPr>
            <w:r>
              <w:t>1750</w:t>
            </w:r>
          </w:p>
        </w:tc>
      </w:tr>
    </w:tbl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В таблице A.4 тот же самый пример ИАЖЦ использован для представления другого возможного варианта структурирования. В таблице приведен пример структурирования входных и выходных потоков ИАЖЦ по различным группам процессов.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right"/>
      </w:pPr>
      <w:r>
        <w:t>Таблица A.4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</w:pPr>
      <w:bookmarkStart w:id="16" w:name="P395"/>
      <w:bookmarkEnd w:id="16"/>
      <w:r>
        <w:t>Структурированная матрица, отсортированная</w:t>
      </w:r>
    </w:p>
    <w:p w:rsidR="00AE1B98" w:rsidRDefault="00AE1B98">
      <w:pPr>
        <w:pStyle w:val="EcoNormal"/>
        <w:jc w:val="center"/>
      </w:pPr>
      <w:r>
        <w:t>по группам процессов</w:t>
      </w:r>
    </w:p>
    <w:p w:rsidR="00AE1B98" w:rsidRDefault="00AE1B9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340"/>
        <w:gridCol w:w="1920"/>
        <w:gridCol w:w="2160"/>
        <w:gridCol w:w="1920"/>
        <w:gridCol w:w="1320"/>
      </w:tblGrid>
      <w:tr w:rsidR="00AE1B98">
        <w:tc>
          <w:tcPr>
            <w:tcW w:w="23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Вход/выход ИАЖЦ</w:t>
            </w:r>
          </w:p>
        </w:tc>
        <w:tc>
          <w:tcPr>
            <w:tcW w:w="192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Потребление энергии, кг</w:t>
            </w:r>
          </w:p>
        </w:tc>
        <w:tc>
          <w:tcPr>
            <w:tcW w:w="21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Транспортирование, кг</w:t>
            </w:r>
          </w:p>
        </w:tc>
        <w:tc>
          <w:tcPr>
            <w:tcW w:w="192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Другие процессы, кг</w:t>
            </w:r>
          </w:p>
        </w:tc>
        <w:tc>
          <w:tcPr>
            <w:tcW w:w="132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Всего, кг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Каменный уголь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1500</w:t>
            </w:r>
          </w:p>
        </w:tc>
        <w:tc>
          <w:tcPr>
            <w:tcW w:w="2160" w:type="dxa"/>
          </w:tcPr>
          <w:p w:rsidR="00AE1B98" w:rsidRDefault="00AE1B98">
            <w:pPr>
              <w:pStyle w:val="EcoNormal"/>
              <w:jc w:val="center"/>
            </w:pPr>
            <w:r>
              <w:t>75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150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  <w:jc w:val="center"/>
            </w:pPr>
            <w:r>
              <w:t>1725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 w:rsidRPr="00B22BE0">
              <w:rPr>
                <w:position w:val="-12"/>
              </w:rPr>
              <w:pict>
                <v:shape id="_x0000_i1032" style="width:26.25pt;height:19.5pt" coordsize="" o:spt="100" adj="0,,0" path="" filled="f" stroked="f">
                  <v:stroke joinstyle="miter"/>
                  <v:imagedata r:id="rId5" o:title="base_32876_3610_64"/>
                  <v:formulas/>
                  <v:path o:connecttype="segments"/>
                </v:shape>
              </w:pic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5500</w:t>
            </w:r>
          </w:p>
        </w:tc>
        <w:tc>
          <w:tcPr>
            <w:tcW w:w="2160" w:type="dxa"/>
          </w:tcPr>
          <w:p w:rsidR="00AE1B98" w:rsidRDefault="00AE1B98">
            <w:pPr>
              <w:pStyle w:val="EcoNormal"/>
              <w:jc w:val="center"/>
            </w:pPr>
            <w:r>
              <w:t>1000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250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  <w:jc w:val="center"/>
            </w:pPr>
            <w:r>
              <w:t>6750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 w:rsidRPr="00B22BE0">
              <w:rPr>
                <w:position w:val="-12"/>
              </w:rPr>
              <w:lastRenderedPageBreak/>
              <w:pict>
                <v:shape id="_x0000_i1033" style="width:29.25pt;height:19.5pt" coordsize="" o:spt="100" adj="0,,0" path="" filled="f" stroked="f">
                  <v:stroke joinstyle="miter"/>
                  <v:imagedata r:id="rId6" o:title="base_32876_3610_65"/>
                  <v:formulas/>
                  <v:path o:connecttype="segments"/>
                </v:shape>
              </w:pic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2160" w:type="dxa"/>
          </w:tcPr>
          <w:p w:rsidR="00AE1B98" w:rsidRDefault="00AE1B98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  <w:jc w:val="center"/>
            </w:pPr>
            <w:r>
              <w:t>90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Фосфаты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160" w:type="dxa"/>
          </w:tcPr>
          <w:p w:rsidR="00AE1B98" w:rsidRDefault="00AE1B98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  <w:jc w:val="center"/>
            </w:pPr>
            <w:r>
              <w:t>28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АОГ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216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  <w:jc w:val="center"/>
            </w:pPr>
            <w:r>
              <w:t>0,61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Бытовые отходы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160" w:type="dxa"/>
          </w:tcPr>
          <w:p w:rsidR="00AE1B98" w:rsidRDefault="00AE1B98">
            <w:pPr>
              <w:pStyle w:val="EcoNormal"/>
              <w:jc w:val="center"/>
            </w:pPr>
            <w:r>
              <w:t>120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  <w:jc w:val="center"/>
            </w:pPr>
            <w:r>
              <w:t>172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Пустая порода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1000</w:t>
            </w:r>
          </w:p>
        </w:tc>
        <w:tc>
          <w:tcPr>
            <w:tcW w:w="2160" w:type="dxa"/>
          </w:tcPr>
          <w:p w:rsidR="00AE1B98" w:rsidRDefault="00AE1B98">
            <w:pPr>
              <w:pStyle w:val="EcoNormal"/>
              <w:jc w:val="center"/>
            </w:pPr>
            <w:r>
              <w:t>250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500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  <w:jc w:val="center"/>
            </w:pPr>
            <w:r>
              <w:t>1750</w:t>
            </w:r>
          </w:p>
        </w:tc>
      </w:tr>
    </w:tbl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Методы определения относительного вклада и ранжирования по выбранным критериям аналогичны процедуре, приведенной в таблицах A.2 и A.3.</w:t>
      </w:r>
    </w:p>
    <w:p w:rsidR="00AE1B98" w:rsidRDefault="00AE1B98">
      <w:pPr>
        <w:pStyle w:val="EcoNormal"/>
        <w:ind w:firstLine="540"/>
        <w:jc w:val="both"/>
      </w:pPr>
      <w:r>
        <w:t>В таблице A.5 показан пример ранжирования входных и выходных потоков ИАЖЦ по степени их влияния при структурировании по группам единичных процессов, представлении групп процессов для различных входных и выходных потоков ИАЖЦ. Степень влияния обозначают следующим образом:</w:t>
      </w:r>
    </w:p>
    <w:p w:rsidR="00AE1B98" w:rsidRDefault="00AE1B98">
      <w:pPr>
        <w:pStyle w:val="EcoNormal"/>
        <w:ind w:firstLine="540"/>
        <w:jc w:val="both"/>
      </w:pPr>
      <w:r>
        <w:t>A - контроль в значительной мере, возможны значительные улучшения;</w:t>
      </w:r>
    </w:p>
    <w:p w:rsidR="00AE1B98" w:rsidRDefault="00AE1B98">
      <w:pPr>
        <w:pStyle w:val="EcoNormal"/>
        <w:ind w:firstLine="540"/>
        <w:jc w:val="both"/>
      </w:pPr>
      <w:r>
        <w:t>B - слабый контроль, возможны некоторые улучшения;</w:t>
      </w:r>
    </w:p>
    <w:p w:rsidR="00AE1B98" w:rsidRDefault="00AE1B98">
      <w:pPr>
        <w:pStyle w:val="EcoNormal"/>
        <w:ind w:firstLine="540"/>
        <w:jc w:val="both"/>
      </w:pPr>
      <w:r>
        <w:t>C - не контролируется.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right"/>
      </w:pPr>
      <w:r>
        <w:t>Таблица A.5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</w:pPr>
      <w:bookmarkStart w:id="17" w:name="P447"/>
      <w:bookmarkEnd w:id="17"/>
      <w:r>
        <w:t>Ранжирование по степени влияния входных и выходных потоков</w:t>
      </w:r>
    </w:p>
    <w:p w:rsidR="00AE1B98" w:rsidRDefault="00AE1B98">
      <w:pPr>
        <w:pStyle w:val="EcoNormal"/>
        <w:jc w:val="center"/>
      </w:pPr>
      <w:r>
        <w:t>ИАЖЦ, отсортированных по группам процессов</w:t>
      </w:r>
    </w:p>
    <w:p w:rsidR="00AE1B98" w:rsidRDefault="00AE1B9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340"/>
        <w:gridCol w:w="1440"/>
        <w:gridCol w:w="1680"/>
        <w:gridCol w:w="1680"/>
        <w:gridCol w:w="1440"/>
        <w:gridCol w:w="1080"/>
      </w:tblGrid>
      <w:tr w:rsidR="00AE1B98">
        <w:tc>
          <w:tcPr>
            <w:tcW w:w="23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Вход/выход ИАЖЦ</w:t>
            </w:r>
          </w:p>
        </w:tc>
        <w:tc>
          <w:tcPr>
            <w:tcW w:w="14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Внешняя энергосистема</w:t>
            </w:r>
          </w:p>
        </w:tc>
        <w:tc>
          <w:tcPr>
            <w:tcW w:w="168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Местное энергоснабжение</w:t>
            </w:r>
          </w:p>
        </w:tc>
        <w:tc>
          <w:tcPr>
            <w:tcW w:w="168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Транспортирование</w:t>
            </w:r>
          </w:p>
        </w:tc>
        <w:tc>
          <w:tcPr>
            <w:tcW w:w="14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Другие процессы</w:t>
            </w:r>
          </w:p>
        </w:tc>
        <w:tc>
          <w:tcPr>
            <w:tcW w:w="108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Всего, кг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Каменный уголь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A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B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B</w:t>
            </w:r>
          </w:p>
        </w:tc>
        <w:tc>
          <w:tcPr>
            <w:tcW w:w="1080" w:type="dxa"/>
          </w:tcPr>
          <w:p w:rsidR="00AE1B98" w:rsidRDefault="00AE1B98">
            <w:pPr>
              <w:pStyle w:val="EcoNormal"/>
              <w:jc w:val="center"/>
            </w:pPr>
            <w:r>
              <w:t>1725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 w:rsidRPr="00B22BE0">
              <w:rPr>
                <w:position w:val="-12"/>
              </w:rPr>
              <w:pict>
                <v:shape id="_x0000_i1034" style="width:26.25pt;height:19.5pt" coordsize="" o:spt="100" adj="0,,0" path="" filled="f" stroked="f">
                  <v:stroke joinstyle="miter"/>
                  <v:imagedata r:id="rId5" o:title="base_32876_3610_66"/>
                  <v:formulas/>
                  <v:path o:connecttype="segments"/>
                </v:shape>
              </w:pic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A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B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A</w:t>
            </w:r>
          </w:p>
        </w:tc>
        <w:tc>
          <w:tcPr>
            <w:tcW w:w="1080" w:type="dxa"/>
          </w:tcPr>
          <w:p w:rsidR="00AE1B98" w:rsidRDefault="00AE1B98">
            <w:pPr>
              <w:pStyle w:val="EcoNormal"/>
              <w:jc w:val="center"/>
            </w:pPr>
            <w:r>
              <w:t>6750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 w:rsidRPr="00B22BE0">
              <w:rPr>
                <w:position w:val="-12"/>
              </w:rPr>
              <w:pict>
                <v:shape id="_x0000_i1035" style="width:29.25pt;height:19.5pt" coordsize="" o:spt="100" adj="0,,0" path="" filled="f" stroked="f">
                  <v:stroke joinstyle="miter"/>
                  <v:imagedata r:id="rId6" o:title="base_32876_3610_67"/>
                  <v:formulas/>
                  <v:path o:connecttype="segments"/>
                </v:shape>
              </w:pic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A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B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1080" w:type="dxa"/>
          </w:tcPr>
          <w:p w:rsidR="00AE1B98" w:rsidRDefault="00AE1B98">
            <w:pPr>
              <w:pStyle w:val="EcoNormal"/>
              <w:jc w:val="center"/>
            </w:pPr>
            <w:r>
              <w:t>90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lastRenderedPageBreak/>
              <w:t>Фосфаты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B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A</w:t>
            </w:r>
          </w:p>
        </w:tc>
        <w:tc>
          <w:tcPr>
            <w:tcW w:w="1080" w:type="dxa"/>
          </w:tcPr>
          <w:p w:rsidR="00AE1B98" w:rsidRDefault="00AE1B98">
            <w:pPr>
              <w:pStyle w:val="EcoNormal"/>
              <w:jc w:val="center"/>
            </w:pPr>
            <w:r>
              <w:t>28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АОГ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B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A</w:t>
            </w:r>
          </w:p>
        </w:tc>
        <w:tc>
          <w:tcPr>
            <w:tcW w:w="1080" w:type="dxa"/>
          </w:tcPr>
          <w:p w:rsidR="00AE1B98" w:rsidRDefault="00AE1B98">
            <w:pPr>
              <w:pStyle w:val="EcoNormal"/>
              <w:jc w:val="center"/>
            </w:pPr>
            <w:r>
              <w:t>0,61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Бытовые отходы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A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A</w:t>
            </w:r>
          </w:p>
        </w:tc>
        <w:tc>
          <w:tcPr>
            <w:tcW w:w="1080" w:type="dxa"/>
          </w:tcPr>
          <w:p w:rsidR="00AE1B98" w:rsidRDefault="00AE1B98">
            <w:pPr>
              <w:pStyle w:val="EcoNormal"/>
              <w:jc w:val="center"/>
            </w:pPr>
            <w:r>
              <w:t>172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Пустая порода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1080" w:type="dxa"/>
          </w:tcPr>
          <w:p w:rsidR="00AE1B98" w:rsidRDefault="00AE1B98">
            <w:pPr>
              <w:pStyle w:val="EcoNormal"/>
              <w:jc w:val="center"/>
            </w:pPr>
            <w:r>
              <w:t>1750</w:t>
            </w:r>
          </w:p>
        </w:tc>
      </w:tr>
    </w:tbl>
    <w:p w:rsidR="00AE1B98" w:rsidRDefault="00AE1B98">
      <w:pPr/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В таблице A.6 приведен пример результатов ИАЖЦ, оцененных в отношении аномальности и неожиданности результатов и структурированных по группам единичных процессов при представлении групп процессов для различных входных и выходных потоков ИАЖЦ. Аномальности и неожиданные результаты обозначают следующим образом:</w:t>
      </w:r>
    </w:p>
    <w:p w:rsidR="00AE1B98" w:rsidRDefault="00AE1B98">
      <w:pPr>
        <w:pStyle w:val="EcoNormal"/>
        <w:ind w:firstLine="540"/>
        <w:jc w:val="both"/>
      </w:pPr>
      <w:r>
        <w:pict>
          <v:shape id="_x0000_i1036" style="width:13.5pt;height:13.5pt" coordsize="" o:spt="100" adj="0,,0" path="" filled="f" stroked="f">
            <v:stroke joinstyle="miter"/>
            <v:imagedata r:id="rId7" o:title="base_32876_3610_68"/>
            <v:formulas/>
            <v:path o:connecttype="segments"/>
          </v:shape>
        </w:pict>
      </w:r>
      <w:r>
        <w:t xml:space="preserve"> - неожиданный результат, т.е. вклад или слишком велик, или слишком мал;</w:t>
      </w:r>
    </w:p>
    <w:p w:rsidR="00AE1B98" w:rsidRDefault="00AE1B98">
      <w:pPr>
        <w:pStyle w:val="EcoNormal"/>
        <w:ind w:firstLine="540"/>
        <w:jc w:val="both"/>
      </w:pPr>
      <w:r>
        <w:t># - аномальность, определенные выбросы (сбросы) там, где они не ожидались;</w:t>
      </w:r>
    </w:p>
    <w:p w:rsidR="00AE1B98" w:rsidRDefault="00AE1B98">
      <w:pPr>
        <w:pStyle w:val="EcoNormal"/>
        <w:ind w:firstLine="540"/>
        <w:jc w:val="both"/>
      </w:pPr>
      <w:r>
        <w:pict>
          <v:shape id="_x0000_i1037" style="width:12.75pt;height:12.75pt" coordsize="" o:spt="100" adj="0,,0" path="" filled="f" stroked="f">
            <v:stroke joinstyle="miter"/>
            <v:imagedata r:id="rId8" o:title="base_32876_3610_69"/>
            <v:formulas/>
            <v:path o:connecttype="segments"/>
          </v:shape>
        </w:pict>
      </w:r>
      <w:r>
        <w:t xml:space="preserve"> - без комментариев.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right"/>
      </w:pPr>
      <w:r>
        <w:t>Таблица A.6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</w:pPr>
      <w:bookmarkStart w:id="18" w:name="P506"/>
      <w:bookmarkEnd w:id="18"/>
      <w:r>
        <w:t>Аномалии и неожиданные результаты значений входных</w:t>
      </w:r>
    </w:p>
    <w:p w:rsidR="00AE1B98" w:rsidRDefault="00AE1B98">
      <w:pPr>
        <w:pStyle w:val="EcoNormal"/>
        <w:jc w:val="center"/>
      </w:pPr>
      <w:r>
        <w:t>и выходных потоков ИАЖЦ для групп процессов</w:t>
      </w:r>
    </w:p>
    <w:p w:rsidR="00AE1B98" w:rsidRDefault="00AE1B9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340"/>
        <w:gridCol w:w="1440"/>
        <w:gridCol w:w="1560"/>
        <w:gridCol w:w="1560"/>
        <w:gridCol w:w="1560"/>
        <w:gridCol w:w="1200"/>
      </w:tblGrid>
      <w:tr w:rsidR="00AE1B98">
        <w:tc>
          <w:tcPr>
            <w:tcW w:w="23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Вход/выход ИАЖЦ</w:t>
            </w:r>
          </w:p>
        </w:tc>
        <w:tc>
          <w:tcPr>
            <w:tcW w:w="14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Внешняя энергосистема</w:t>
            </w:r>
          </w:p>
        </w:tc>
        <w:tc>
          <w:tcPr>
            <w:tcW w:w="15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Местное энергоснабжение</w:t>
            </w:r>
          </w:p>
        </w:tc>
        <w:tc>
          <w:tcPr>
            <w:tcW w:w="15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Транспортирование</w:t>
            </w:r>
          </w:p>
        </w:tc>
        <w:tc>
          <w:tcPr>
            <w:tcW w:w="15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Другие процессы</w:t>
            </w:r>
          </w:p>
        </w:tc>
        <w:tc>
          <w:tcPr>
            <w:tcW w:w="120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Всего, кг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Каменный уголь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38" style="width:12.75pt;height:12.75pt" coordsize="" o:spt="100" adj="0,,0" path="" filled="f" stroked="f">
                  <v:stroke joinstyle="miter"/>
                  <v:imagedata r:id="rId8" o:title="base_32876_3610_70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39" style="width:12.75pt;height:12.75pt" coordsize="" o:spt="100" adj="0,,0" path="" filled="f" stroked="f">
                  <v:stroke joinstyle="miter"/>
                  <v:imagedata r:id="rId8" o:title="base_32876_3610_71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40" style="width:13.5pt;height:13.5pt" coordsize="" o:spt="100" adj="0,,0" path="" filled="f" stroked="f">
                  <v:stroke joinstyle="miter"/>
                  <v:imagedata r:id="rId7" o:title="base_32876_3610_72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41" style="width:12.75pt;height:12.75pt" coordsize="" o:spt="100" adj="0,,0" path="" filled="f" stroked="f">
                  <v:stroke joinstyle="miter"/>
                  <v:imagedata r:id="rId8" o:title="base_32876_3610_73"/>
                  <v:formulas/>
                  <v:path o:connecttype="segments"/>
                </v:shape>
              </w:pic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1725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 w:rsidRPr="00B22BE0">
              <w:rPr>
                <w:position w:val="-12"/>
              </w:rPr>
              <w:pict>
                <v:shape id="_x0000_i1042" style="width:26.25pt;height:19.5pt" coordsize="" o:spt="100" adj="0,,0" path="" filled="f" stroked="f">
                  <v:stroke joinstyle="miter"/>
                  <v:imagedata r:id="rId5" o:title="base_32876_3610_74"/>
                  <v:formulas/>
                  <v:path o:connecttype="segments"/>
                </v:shape>
              </w:pic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43" style="width:12.75pt;height:12.75pt" coordsize="" o:spt="100" adj="0,,0" path="" filled="f" stroked="f">
                  <v:stroke joinstyle="miter"/>
                  <v:imagedata r:id="rId8" o:title="base_32876_3610_75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44" style="width:12.75pt;height:12.75pt" coordsize="" o:spt="100" adj="0,,0" path="" filled="f" stroked="f">
                  <v:stroke joinstyle="miter"/>
                  <v:imagedata r:id="rId8" o:title="base_32876_3610_76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45" style="width:13.5pt;height:13.5pt" coordsize="" o:spt="100" adj="0,,0" path="" filled="f" stroked="f">
                  <v:stroke joinstyle="miter"/>
                  <v:imagedata r:id="rId7" o:title="base_32876_3610_77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46" style="width:12.75pt;height:12.75pt" coordsize="" o:spt="100" adj="0,,0" path="" filled="f" stroked="f">
                  <v:stroke joinstyle="miter"/>
                  <v:imagedata r:id="rId8" o:title="base_32876_3610_78"/>
                  <v:formulas/>
                  <v:path o:connecttype="segments"/>
                </v:shape>
              </w:pic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6750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 w:rsidRPr="00B22BE0">
              <w:rPr>
                <w:position w:val="-12"/>
              </w:rPr>
              <w:pict>
                <v:shape id="_x0000_i1047" style="width:29.25pt;height:19.5pt" coordsize="" o:spt="100" adj="0,,0" path="" filled="f" stroked="f">
                  <v:stroke joinstyle="miter"/>
                  <v:imagedata r:id="rId6" o:title="base_32876_3610_79"/>
                  <v:formulas/>
                  <v:path o:connecttype="segments"/>
                </v:shape>
              </w:pic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48" style="width:12.75pt;height:12.75pt" coordsize="" o:spt="100" adj="0,,0" path="" filled="f" stroked="f">
                  <v:stroke joinstyle="miter"/>
                  <v:imagedata r:id="rId8" o:title="base_32876_3610_80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49" style="width:12.75pt;height:12.75pt" coordsize="" o:spt="100" adj="0,,0" path="" filled="f" stroked="f">
                  <v:stroke joinstyle="miter"/>
                  <v:imagedata r:id="rId8" o:title="base_32876_3610_81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50" style="width:12.75pt;height:12.75pt" coordsize="" o:spt="100" adj="0,,0" path="" filled="f" stroked="f">
                  <v:stroke joinstyle="miter"/>
                  <v:imagedata r:id="rId8" o:title="base_32876_3610_82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51" style="width:12.75pt;height:12.75pt" coordsize="" o:spt="100" adj="0,,0" path="" filled="f" stroked="f">
                  <v:stroke joinstyle="miter"/>
                  <v:imagedata r:id="rId8" o:title="base_32876_3610_83"/>
                  <v:formulas/>
                  <v:path o:connecttype="segments"/>
                </v:shape>
              </w:pic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90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Фосфаты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52" style="width:12.75pt;height:12.75pt" coordsize="" o:spt="100" adj="0,,0" path="" filled="f" stroked="f">
                  <v:stroke joinstyle="miter"/>
                  <v:imagedata r:id="rId8" o:title="base_32876_3610_84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53" style="width:12.75pt;height:12.75pt" coordsize="" o:spt="100" adj="0,,0" path="" filled="f" stroked="f">
                  <v:stroke joinstyle="miter"/>
                  <v:imagedata r:id="rId8" o:title="base_32876_3610_85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#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54" style="width:12.75pt;height:12.75pt" coordsize="" o:spt="100" adj="0,,0" path="" filled="f" stroked="f">
                  <v:stroke joinstyle="miter"/>
                  <v:imagedata r:id="rId8" o:title="base_32876_3610_86"/>
                  <v:formulas/>
                  <v:path o:connecttype="segments"/>
                </v:shape>
              </w:pic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28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АОГ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55" style="width:12.75pt;height:12.75pt" coordsize="" o:spt="100" adj="0,,0" path="" filled="f" stroked="f">
                  <v:stroke joinstyle="miter"/>
                  <v:imagedata r:id="rId8" o:title="base_32876_3610_87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56" style="width:12.75pt;height:12.75pt" coordsize="" o:spt="100" adj="0,,0" path="" filled="f" stroked="f">
                  <v:stroke joinstyle="miter"/>
                  <v:imagedata r:id="rId8" o:title="base_32876_3610_88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57" style="width:12.75pt;height:12.75pt" coordsize="" o:spt="100" adj="0,,0" path="" filled="f" stroked="f">
                  <v:stroke joinstyle="miter"/>
                  <v:imagedata r:id="rId8" o:title="base_32876_3610_89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58" style="width:12.75pt;height:12.75pt" coordsize="" o:spt="100" adj="0,,0" path="" filled="f" stroked="f">
                  <v:stroke joinstyle="miter"/>
                  <v:imagedata r:id="rId8" o:title="base_32876_3610_90"/>
                  <v:formulas/>
                  <v:path o:connecttype="segments"/>
                </v:shape>
              </w:pic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0,61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Бытовые отходы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59" style="width:12.75pt;height:12.75pt" coordsize="" o:spt="100" adj="0,,0" path="" filled="f" stroked="f">
                  <v:stroke joinstyle="miter"/>
                  <v:imagedata r:id="rId8" o:title="base_32876_3610_91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60" style="width:13.5pt;height:13.5pt" coordsize="" o:spt="100" adj="0,,0" path="" filled="f" stroked="f">
                  <v:stroke joinstyle="miter"/>
                  <v:imagedata r:id="rId7" o:title="base_32876_3610_92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61" style="width:12.75pt;height:12.75pt" coordsize="" o:spt="100" adj="0,,0" path="" filled="f" stroked="f">
                  <v:stroke joinstyle="miter"/>
                  <v:imagedata r:id="rId8" o:title="base_32876_3610_93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62" style="width:13.5pt;height:13.5pt" coordsize="" o:spt="100" adj="0,,0" path="" filled="f" stroked="f">
                  <v:stroke joinstyle="miter"/>
                  <v:imagedata r:id="rId7" o:title="base_32876_3610_94"/>
                  <v:formulas/>
                  <v:path o:connecttype="segments"/>
                </v:shape>
              </w:pic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172</w:t>
            </w:r>
          </w:p>
        </w:tc>
      </w:tr>
      <w:tr w:rsidR="00AE1B98">
        <w:tc>
          <w:tcPr>
            <w:tcW w:w="2340" w:type="dxa"/>
          </w:tcPr>
          <w:p w:rsidR="00AE1B98" w:rsidRDefault="00AE1B98">
            <w:pPr>
              <w:pStyle w:val="EcoNormal"/>
            </w:pPr>
            <w:r>
              <w:t>Пустая порода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63" style="width:12.75pt;height:12.75pt" coordsize="" o:spt="100" adj="0,,0" path="" filled="f" stroked="f">
                  <v:stroke joinstyle="miter"/>
                  <v:imagedata r:id="rId8" o:title="base_32876_3610_95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64" style="width:12.75pt;height:12.75pt" coordsize="" o:spt="100" adj="0,,0" path="" filled="f" stroked="f">
                  <v:stroke joinstyle="miter"/>
                  <v:imagedata r:id="rId8" o:title="base_32876_3610_96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65" style="width:12.75pt;height:12.75pt" coordsize="" o:spt="100" adj="0,,0" path="" filled="f" stroked="f">
                  <v:stroke joinstyle="miter"/>
                  <v:imagedata r:id="rId8" o:title="base_32876_3610_97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pict>
                <v:shape id="_x0000_i1066" style="width:12.75pt;height:12.75pt" coordsize="" o:spt="100" adj="0,,0" path="" filled="f" stroked="f">
                  <v:stroke joinstyle="miter"/>
                  <v:imagedata r:id="rId8" o:title="base_32876_3610_98"/>
                  <v:formulas/>
                  <v:path o:connecttype="segments"/>
                </v:shape>
              </w:pic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1750</w:t>
            </w:r>
          </w:p>
        </w:tc>
      </w:tr>
    </w:tbl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Аномалии могут быть связаны с ошибками в расчетах или при передаче данных. Поэтому они должны быть тщательно рассмотрены. Проверку результатов ИАЖЦ или ОВЖЦ рекомендуют проводить до формирования заключения.</w:t>
      </w:r>
    </w:p>
    <w:p w:rsidR="00AE1B98" w:rsidRDefault="00AE1B98">
      <w:pPr>
        <w:pStyle w:val="EcoNormal"/>
        <w:ind w:firstLine="540"/>
        <w:jc w:val="both"/>
      </w:pPr>
      <w:r>
        <w:t>Неожиданные результаты должны быть повторно исследованы, перепроверены.</w:t>
      </w:r>
    </w:p>
    <w:p w:rsidR="00AE1B98" w:rsidRDefault="00AE1B98">
      <w:pPr>
        <w:pStyle w:val="EcoNormal"/>
        <w:ind w:firstLine="540"/>
        <w:jc w:val="both"/>
      </w:pPr>
      <w:r>
        <w:lastRenderedPageBreak/>
        <w:t>В таблице A.7 приведен пример возможного процесса структурирования на основе результатов ОВЖЦ. Показаны значения показателей категории воздействия (потенциал глобального потепления - ПГП), структурированных по группам единичных процессов при представлении стадий жизненного цикла для различных показателей категорий.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right"/>
      </w:pPr>
      <w:r>
        <w:t>Таблица A.7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</w:pPr>
      <w:bookmarkStart w:id="19" w:name="P564"/>
      <w:bookmarkEnd w:id="19"/>
      <w:r>
        <w:t>Структурирование значений показателей категории</w:t>
      </w:r>
    </w:p>
    <w:p w:rsidR="00AE1B98" w:rsidRDefault="00AE1B98">
      <w:pPr>
        <w:pStyle w:val="EcoNormal"/>
        <w:jc w:val="center"/>
      </w:pPr>
      <w:r>
        <w:t>воздействия (ПГП) по стадиям жизненного цикла</w:t>
      </w:r>
    </w:p>
    <w:p w:rsidR="00AE1B98" w:rsidRDefault="00AE1B9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500"/>
        <w:gridCol w:w="1920"/>
        <w:gridCol w:w="1560"/>
        <w:gridCol w:w="1560"/>
        <w:gridCol w:w="1560"/>
        <w:gridCol w:w="1560"/>
      </w:tblGrid>
      <w:tr w:rsidR="00AE1B98">
        <w:tc>
          <w:tcPr>
            <w:tcW w:w="150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ПГП от выбросов</w:t>
            </w:r>
          </w:p>
        </w:tc>
        <w:tc>
          <w:tcPr>
            <w:tcW w:w="192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Производство материалов, эквивалент </w:t>
            </w:r>
            <w:r>
              <w:pict>
                <v:shape id="_x0000_i1067" style="width:26.25pt;height:19.5pt" coordsize="" o:spt="100" adj="0,,0" path="" filled="f" stroked="f">
                  <v:stroke joinstyle="miter"/>
                  <v:imagedata r:id="rId5" o:title="base_32876_3610_99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Процессы изготовления, эквивалент </w:t>
            </w:r>
            <w:r>
              <w:pict>
                <v:shape id="_x0000_i1068" style="width:26.25pt;height:19.5pt" coordsize="" o:spt="100" adj="0,,0" path="" filled="f" stroked="f">
                  <v:stroke joinstyle="miter"/>
                  <v:imagedata r:id="rId5" o:title="base_32876_3610_100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Фазы использования, эквивалент </w:t>
            </w:r>
            <w:r>
              <w:pict>
                <v:shape id="_x0000_i1069" style="width:26.25pt;height:19.5pt" coordsize="" o:spt="100" adj="0,,0" path="" filled="f" stroked="f">
                  <v:stroke joinstyle="miter"/>
                  <v:imagedata r:id="rId5" o:title="base_32876_3610_101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Другие процессы, эквивалент </w:t>
            </w:r>
            <w:r>
              <w:pict>
                <v:shape id="_x0000_i1070" style="width:26.25pt;height:19.5pt" coordsize="" o:spt="100" adj="0,,0" path="" filled="f" stroked="f">
                  <v:stroke joinstyle="miter"/>
                  <v:imagedata r:id="rId5" o:title="base_32876_3610_102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Всего, выбросы, эквивалент </w:t>
            </w:r>
            <w:r w:rsidRPr="00B22BE0">
              <w:rPr>
                <w:position w:val="-12"/>
              </w:rPr>
              <w:pict>
                <v:shape id="_x0000_i1071" style="width:26.25pt;height:19.5pt" coordsize="" o:spt="100" adj="0,,0" path="" filled="f" stroked="f">
                  <v:stroke joinstyle="miter"/>
                  <v:imagedata r:id="rId5" o:title="base_32876_3610_103"/>
                  <v:formulas/>
                  <v:path o:connecttype="segments"/>
                </v:shape>
              </w:pict>
            </w:r>
          </w:p>
        </w:tc>
      </w:tr>
      <w:tr w:rsidR="00AE1B98">
        <w:tc>
          <w:tcPr>
            <w:tcW w:w="1500" w:type="dxa"/>
            <w:vAlign w:val="center"/>
          </w:tcPr>
          <w:p w:rsidR="00AE1B98" w:rsidRDefault="00AE1B98">
            <w:pPr>
              <w:pStyle w:val="EcoNormal"/>
            </w:pPr>
            <w:r>
              <w:pict>
                <v:shape id="_x0000_i1072" style="width:26.25pt;height:19.5pt" coordsize="" o:spt="100" adj="0,,0" path="" filled="f" stroked="f">
                  <v:stroke joinstyle="miter"/>
                  <v:imagedata r:id="rId5" o:title="base_32876_3610_104"/>
                  <v:formulas/>
                  <v:path o:connecttype="segments"/>
                </v:shape>
              </w:pic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500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250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1800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200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2750</w:t>
            </w:r>
          </w:p>
        </w:tc>
      </w:tr>
      <w:tr w:rsidR="00AE1B98">
        <w:tc>
          <w:tcPr>
            <w:tcW w:w="1500" w:type="dxa"/>
            <w:vAlign w:val="center"/>
          </w:tcPr>
          <w:p w:rsidR="00AE1B98" w:rsidRDefault="00AE1B98">
            <w:pPr>
              <w:pStyle w:val="EcoNormal"/>
            </w:pPr>
            <w:r>
              <w:t>CO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150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300</w:t>
            </w:r>
          </w:p>
        </w:tc>
      </w:tr>
      <w:tr w:rsidR="00AE1B98">
        <w:tc>
          <w:tcPr>
            <w:tcW w:w="1500" w:type="dxa"/>
            <w:vAlign w:val="center"/>
          </w:tcPr>
          <w:p w:rsidR="00AE1B98" w:rsidRDefault="00AE1B98">
            <w:pPr>
              <w:pStyle w:val="EcoNormal"/>
            </w:pPr>
            <w:r w:rsidRPr="00B22BE0">
              <w:rPr>
                <w:position w:val="-12"/>
              </w:rPr>
              <w:pict>
                <v:shape id="_x0000_i1073" style="width:27pt;height:19.5pt" coordsize="" o:spt="100" adj="0,,0" path="" filled="f" stroked="f">
                  <v:stroke joinstyle="miter"/>
                  <v:imagedata r:id="rId9" o:title="base_32876_3610_105"/>
                  <v:formulas/>
                  <v:path o:connecttype="segments"/>
                </v:shape>
              </w:pic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750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150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1050</w:t>
            </w:r>
          </w:p>
        </w:tc>
      </w:tr>
      <w:tr w:rsidR="00AE1B98">
        <w:tc>
          <w:tcPr>
            <w:tcW w:w="1500" w:type="dxa"/>
          </w:tcPr>
          <w:p w:rsidR="00AE1B98" w:rsidRDefault="00AE1B98">
            <w:pPr>
              <w:pStyle w:val="EcoNormal"/>
            </w:pPr>
            <w:r w:rsidRPr="00B22BE0">
              <w:rPr>
                <w:position w:val="-12"/>
              </w:rPr>
              <w:pict>
                <v:shape id="_x0000_i1074" style="width:29.25pt;height:19.5pt" coordsize="" o:spt="100" adj="0,,0" path="" filled="f" stroked="f">
                  <v:stroke joinstyle="miter"/>
                  <v:imagedata r:id="R046954366974464a" o:title="base_32876_3610_106"/>
                  <v:formulas/>
                  <v:path o:connecttype="segments"/>
                </v:shape>
              </w:pic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1500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150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1800</w:t>
            </w:r>
          </w:p>
        </w:tc>
      </w:tr>
      <w:tr w:rsidR="00AE1B98">
        <w:tc>
          <w:tcPr>
            <w:tcW w:w="1500" w:type="dxa"/>
          </w:tcPr>
          <w:p w:rsidR="00AE1B98" w:rsidRDefault="00AE1B98">
            <w:pPr>
              <w:pStyle w:val="EcoNormal"/>
            </w:pPr>
            <w:r w:rsidRPr="00B22BE0">
              <w:rPr>
                <w:position w:val="-12"/>
              </w:rPr>
              <w:pict>
                <v:shape id="_x0000_i1075" style="width:23.25pt;height:19.5pt" coordsize="" o:spt="100" adj="0,,0" path="" filled="f" stroked="f">
                  <v:stroke joinstyle="miter"/>
                  <v:imagedata r:id="R1df0a8074773478d" o:title="base_32876_3610_107"/>
                  <v:formulas/>
                  <v:path o:connecttype="segments"/>
                </v:shape>
              </w:pic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1900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250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2150</w:t>
            </w:r>
          </w:p>
        </w:tc>
      </w:tr>
      <w:tr w:rsidR="00AE1B98">
        <w:tc>
          <w:tcPr>
            <w:tcW w:w="1500" w:type="dxa"/>
          </w:tcPr>
          <w:p w:rsidR="00AE1B98" w:rsidRDefault="00AE1B98">
            <w:pPr>
              <w:pStyle w:val="EcoNormal"/>
            </w:pPr>
            <w:r>
              <w:t>Другие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200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150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120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80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550</w:t>
            </w:r>
          </w:p>
        </w:tc>
      </w:tr>
      <w:tr w:rsidR="00AE1B98">
        <w:tc>
          <w:tcPr>
            <w:tcW w:w="1500" w:type="dxa"/>
          </w:tcPr>
          <w:p w:rsidR="00AE1B98" w:rsidRDefault="00AE1B98">
            <w:pPr>
              <w:pStyle w:val="EcoNormal"/>
            </w:pPr>
            <w:r>
              <w:t>Всего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4875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900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2320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505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8600</w:t>
            </w:r>
          </w:p>
        </w:tc>
      </w:tr>
    </w:tbl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Анализ вклада отдельных веществ в значение показателя категории воздействия по данным таблиц A.7 и A.8 идентифицирует процессы или стадии жизненного цикла, имеющие наибольший вклад.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right"/>
      </w:pPr>
      <w:r>
        <w:t>Таблица A.8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</w:pPr>
      <w:bookmarkStart w:id="20" w:name="P620"/>
      <w:bookmarkEnd w:id="20"/>
      <w:r>
        <w:t>Структурирование значений показателей категории</w:t>
      </w:r>
    </w:p>
    <w:p w:rsidR="00AE1B98" w:rsidRDefault="00AE1B98">
      <w:pPr>
        <w:pStyle w:val="EcoNormal"/>
        <w:jc w:val="center"/>
      </w:pPr>
      <w:r>
        <w:t>воздействия (ПГП) по стадиям жизненного цикла</w:t>
      </w:r>
    </w:p>
    <w:p w:rsidR="00AE1B98" w:rsidRDefault="00AE1B9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500"/>
        <w:gridCol w:w="1920"/>
        <w:gridCol w:w="1560"/>
        <w:gridCol w:w="1440"/>
        <w:gridCol w:w="1680"/>
        <w:gridCol w:w="1560"/>
      </w:tblGrid>
      <w:tr w:rsidR="00AE1B98">
        <w:tc>
          <w:tcPr>
            <w:tcW w:w="150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ПГП от выбросов</w:t>
            </w:r>
          </w:p>
        </w:tc>
        <w:tc>
          <w:tcPr>
            <w:tcW w:w="192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Производство материалов, %</w:t>
            </w:r>
          </w:p>
        </w:tc>
        <w:tc>
          <w:tcPr>
            <w:tcW w:w="15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Процессы изготовления, %</w:t>
            </w:r>
          </w:p>
        </w:tc>
        <w:tc>
          <w:tcPr>
            <w:tcW w:w="14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Фазы использования, %</w:t>
            </w:r>
          </w:p>
        </w:tc>
        <w:tc>
          <w:tcPr>
            <w:tcW w:w="168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Другие процессы, %</w:t>
            </w:r>
          </w:p>
        </w:tc>
        <w:tc>
          <w:tcPr>
            <w:tcW w:w="15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Всего, выбросы, %</w:t>
            </w:r>
          </w:p>
        </w:tc>
      </w:tr>
      <w:tr w:rsidR="00AE1B98">
        <w:tc>
          <w:tcPr>
            <w:tcW w:w="1500" w:type="dxa"/>
          </w:tcPr>
          <w:p w:rsidR="00AE1B98" w:rsidRDefault="00AE1B98">
            <w:pPr>
              <w:pStyle w:val="EcoNormal"/>
            </w:pPr>
            <w:r w:rsidRPr="00B22BE0">
              <w:rPr>
                <w:position w:val="-12"/>
              </w:rPr>
              <w:pict>
                <v:shape id="_x0000_i1076" style="width:26.25pt;height:19.5pt" coordsize="" o:spt="100" adj="0,,0" path="" filled="f" stroked="f">
                  <v:stroke joinstyle="miter"/>
                  <v:imagedata r:id="rId5" o:title="base_32876_3610_108"/>
                  <v:formulas/>
                  <v:path o:connecttype="segments"/>
                </v:shape>
              </w:pic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5,8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20,9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2,3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31,9</w:t>
            </w:r>
          </w:p>
        </w:tc>
      </w:tr>
      <w:tr w:rsidR="00AE1B98">
        <w:tc>
          <w:tcPr>
            <w:tcW w:w="1500" w:type="dxa"/>
            <w:vAlign w:val="center"/>
          </w:tcPr>
          <w:p w:rsidR="00AE1B98" w:rsidRDefault="00AE1B98">
            <w:pPr>
              <w:pStyle w:val="EcoNormal"/>
            </w:pPr>
            <w:r>
              <w:t>CO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1,7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3,4</w:t>
            </w:r>
          </w:p>
        </w:tc>
      </w:tr>
      <w:tr w:rsidR="00AE1B98">
        <w:tc>
          <w:tcPr>
            <w:tcW w:w="1500" w:type="dxa"/>
            <w:vAlign w:val="center"/>
          </w:tcPr>
          <w:p w:rsidR="00AE1B98" w:rsidRDefault="00AE1B98">
            <w:pPr>
              <w:pStyle w:val="EcoNormal"/>
            </w:pPr>
            <w:r w:rsidRPr="00B22BE0">
              <w:rPr>
                <w:position w:val="-12"/>
              </w:rPr>
              <w:pict>
                <v:shape id="_x0000_i1077" style="width:27pt;height:19.5pt" coordsize="" o:spt="100" adj="0,,0" path="" filled="f" stroked="f">
                  <v:stroke joinstyle="miter"/>
                  <v:imagedata r:id="rId9" o:title="base_32876_3610_109"/>
                  <v:formulas/>
                  <v:path o:connecttype="segments"/>
                </v:shape>
              </w:pic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8,7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1,2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1,8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12,3</w:t>
            </w:r>
          </w:p>
        </w:tc>
      </w:tr>
      <w:tr w:rsidR="00AE1B98">
        <w:tc>
          <w:tcPr>
            <w:tcW w:w="1500" w:type="dxa"/>
          </w:tcPr>
          <w:p w:rsidR="00AE1B98" w:rsidRDefault="00AE1B98">
            <w:pPr>
              <w:pStyle w:val="EcoNormal"/>
            </w:pPr>
            <w:r w:rsidRPr="00B22BE0">
              <w:rPr>
                <w:position w:val="-12"/>
              </w:rPr>
              <w:pict>
                <v:shape id="_x0000_i1078" style="width:29.25pt;height:19.5pt" coordsize="" o:spt="100" adj="0,,0" path="" filled="f" stroked="f">
                  <v:stroke joinstyle="miter"/>
                  <v:imagedata r:id="Rfffd2e26935243de" o:title="base_32876_3610_110"/>
                  <v:formulas/>
                  <v:path o:connecttype="segments"/>
                </v:shape>
              </w:pic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17,4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1,2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1,8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21</w:t>
            </w:r>
          </w:p>
        </w:tc>
      </w:tr>
      <w:tr w:rsidR="00AE1B98">
        <w:tc>
          <w:tcPr>
            <w:tcW w:w="1500" w:type="dxa"/>
          </w:tcPr>
          <w:p w:rsidR="00AE1B98" w:rsidRDefault="00AE1B98">
            <w:pPr>
              <w:pStyle w:val="EcoNormal"/>
            </w:pPr>
            <w:r w:rsidRPr="00B22BE0">
              <w:rPr>
                <w:position w:val="-12"/>
              </w:rPr>
              <w:pict>
                <v:shape id="_x0000_i1079" style="width:23.25pt;height:19.5pt" coordsize="" o:spt="100" adj="0,,0" path="" filled="f" stroked="f">
                  <v:stroke joinstyle="miter"/>
                  <v:imagedata r:id="R2fb89cb18be045bc" o:title="base_32876_3610_111"/>
                  <v:formulas/>
                  <v:path o:connecttype="segments"/>
                </v:shape>
              </w:pic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22,1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2,9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25,0</w:t>
            </w:r>
          </w:p>
        </w:tc>
      </w:tr>
      <w:tr w:rsidR="00AE1B98">
        <w:tc>
          <w:tcPr>
            <w:tcW w:w="1500" w:type="dxa"/>
          </w:tcPr>
          <w:p w:rsidR="00AE1B98" w:rsidRDefault="00AE1B98">
            <w:pPr>
              <w:pStyle w:val="EcoNormal"/>
            </w:pPr>
            <w:r>
              <w:t>Другие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2,4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1,7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1,4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6,4</w:t>
            </w:r>
          </w:p>
        </w:tc>
      </w:tr>
      <w:tr w:rsidR="00AE1B98">
        <w:tc>
          <w:tcPr>
            <w:tcW w:w="1500" w:type="dxa"/>
          </w:tcPr>
          <w:p w:rsidR="00AE1B98" w:rsidRDefault="00AE1B98">
            <w:pPr>
              <w:pStyle w:val="EcoNormal"/>
            </w:pPr>
            <w:r>
              <w:t>Всего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56,7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10,4</w:t>
            </w:r>
          </w:p>
        </w:tc>
        <w:tc>
          <w:tcPr>
            <w:tcW w:w="1440" w:type="dxa"/>
          </w:tcPr>
          <w:p w:rsidR="00AE1B98" w:rsidRDefault="00AE1B98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5,9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100</w:t>
            </w:r>
          </w:p>
        </w:tc>
      </w:tr>
    </w:tbl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В дополнение могут быть рассмотрены другие методологические вопросы, связанные с различными вариантами сценариев. Например влияние правил присвоения (категорий) и сделанных предпочтений может быть исследовано представлением результатов параллельно с результатами, полученными при других допущениях, определением действительно производимых выбросов.</w:t>
      </w:r>
    </w:p>
    <w:p w:rsidR="00AE1B98" w:rsidRDefault="00AE1B98">
      <w:pPr>
        <w:pStyle w:val="EcoNormal"/>
        <w:ind w:firstLine="540"/>
        <w:jc w:val="both"/>
      </w:pPr>
      <w:r>
        <w:t>Таким же образом влияние характеристических коэффициентов для ОВЖЦ (например, ПГП, равный 100 или 500 единицам) или выбор набора данных для нормализации и взвешивания, если они применяются, может продемонстрировать разницу эффектов различных допущений на результат.</w:t>
      </w:r>
    </w:p>
    <w:p w:rsidR="00AE1B98" w:rsidRDefault="00AE1B98">
      <w:pPr>
        <w:pStyle w:val="EcoNormal"/>
        <w:ind w:firstLine="540"/>
        <w:jc w:val="both"/>
      </w:pPr>
      <w:r>
        <w:t>В итоге идентификация помогает реализации структурированного подхода для последующей оценки данных исследования, информации и выводов. Рекомендуемые объекты рассмотрения включают:</w:t>
      </w:r>
    </w:p>
    <w:p w:rsidR="00AE1B98" w:rsidRDefault="00AE1B98">
      <w:pPr>
        <w:pStyle w:val="EcoNormal"/>
        <w:ind w:firstLine="540"/>
        <w:jc w:val="both"/>
      </w:pPr>
      <w:r>
        <w:t>- отдельные категории инвентаризационных данных: выбросы, энергетические и материальные ресурсы, отходы и др.;</w:t>
      </w:r>
    </w:p>
    <w:p w:rsidR="00AE1B98" w:rsidRDefault="00AE1B98">
      <w:pPr>
        <w:pStyle w:val="EcoNormal"/>
        <w:ind w:firstLine="540"/>
        <w:jc w:val="both"/>
      </w:pPr>
      <w:r>
        <w:t>- отдельные процессы, единичные процессы или группы процессов;</w:t>
      </w:r>
    </w:p>
    <w:p w:rsidR="00AE1B98" w:rsidRDefault="00AE1B98">
      <w:pPr>
        <w:pStyle w:val="EcoNormal"/>
        <w:ind w:firstLine="540"/>
        <w:jc w:val="both"/>
      </w:pPr>
      <w:r>
        <w:t>- отдельные стадии жизненного цикла;</w:t>
      </w:r>
    </w:p>
    <w:p w:rsidR="00AE1B98" w:rsidRDefault="00AE1B98">
      <w:pPr>
        <w:pStyle w:val="EcoNormal"/>
        <w:ind w:firstLine="540"/>
        <w:jc w:val="both"/>
      </w:pPr>
      <w:r>
        <w:t>- отдельные категории показателей.</w:t>
      </w:r>
    </w:p>
    <w:p w:rsidR="00AE1B98" w:rsidRDefault="00AE1B98">
      <w:pPr>
        <w:pStyle w:val="EcoNormal"/>
        <w:ind w:firstLine="540"/>
        <w:jc w:val="both"/>
        <w:outlineLvl w:val="1"/>
      </w:pPr>
      <w:bookmarkStart w:id="21" w:name="P679"/>
      <w:bookmarkEnd w:id="21"/>
      <w:r>
        <w:lastRenderedPageBreak/>
        <w:t>A.3. Примеры элемента оценивания</w:t>
      </w:r>
    </w:p>
    <w:p w:rsidR="00AE1B98" w:rsidRDefault="00AE1B98">
      <w:pPr>
        <w:pStyle w:val="EcoNormal"/>
        <w:ind w:firstLine="540"/>
        <w:jc w:val="both"/>
        <w:outlineLvl w:val="2"/>
      </w:pPr>
      <w:r>
        <w:t>A.3.1. Основные положения</w:t>
      </w:r>
    </w:p>
    <w:p w:rsidR="00AE1B98" w:rsidRDefault="00AE1B98">
      <w:pPr>
        <w:pStyle w:val="EcoNormal"/>
        <w:ind w:firstLine="540"/>
        <w:jc w:val="both"/>
      </w:pPr>
      <w:r>
        <w:t>Элементы оценки и идентификации являются процедурами, которые выполняются одновременно. Чтобы определить надежность и устойчивость результатов, получаемых при идентификации, некоторые вопросы и задания обсуждаются более детально в виде итерационной процедуры.</w:t>
      </w:r>
    </w:p>
    <w:p w:rsidR="00AE1B98" w:rsidRDefault="00AE1B98">
      <w:pPr>
        <w:pStyle w:val="EcoNormal"/>
        <w:ind w:firstLine="540"/>
        <w:jc w:val="both"/>
        <w:outlineLvl w:val="2"/>
      </w:pPr>
      <w:r>
        <w:t>A.3.2. Проверка полноты (завершенности)</w:t>
      </w:r>
    </w:p>
    <w:p w:rsidR="00AE1B98" w:rsidRDefault="00AE1B98">
      <w:pPr>
        <w:pStyle w:val="EcoNormal"/>
        <w:ind w:firstLine="540"/>
        <w:jc w:val="both"/>
      </w:pPr>
      <w:r>
        <w:t>Проверка полноты предпринимается, чтобы убедиться в том, что вся требуемая информация и данные со всех фаз были использованы и доступны для интерпретации. В дополнение к этому идентифицируют пробелы в данных и оценивают данные, которые необходимо получить для завершения интерпретации. В таблице A.9 представлен пример проверки полноты. Проверка полноты может быть только эмпирическим методом, позволяющим удостовериться, что из рассмотрения не упущены какие-либо важные аспекты.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right"/>
      </w:pPr>
      <w:r>
        <w:t>Таблица A.9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</w:pPr>
      <w:bookmarkStart w:id="22" w:name="P687"/>
      <w:bookmarkEnd w:id="22"/>
      <w:r>
        <w:t>Результаты проверки полноты</w:t>
      </w:r>
    </w:p>
    <w:p w:rsidR="00AE1B98" w:rsidRDefault="00AE1B9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100"/>
        <w:gridCol w:w="1200"/>
        <w:gridCol w:w="1200"/>
        <w:gridCol w:w="1560"/>
        <w:gridCol w:w="1200"/>
        <w:gridCol w:w="1200"/>
        <w:gridCol w:w="1800"/>
      </w:tblGrid>
      <w:tr w:rsidR="00AE1B98">
        <w:tc>
          <w:tcPr>
            <w:tcW w:w="210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Единичные процессы</w:t>
            </w:r>
          </w:p>
        </w:tc>
        <w:tc>
          <w:tcPr>
            <w:tcW w:w="120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Вариант A</w:t>
            </w:r>
          </w:p>
        </w:tc>
        <w:tc>
          <w:tcPr>
            <w:tcW w:w="120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Данных достаточно?</w:t>
            </w:r>
          </w:p>
        </w:tc>
        <w:tc>
          <w:tcPr>
            <w:tcW w:w="15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Действие</w:t>
            </w:r>
          </w:p>
        </w:tc>
        <w:tc>
          <w:tcPr>
            <w:tcW w:w="120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Вариант B</w:t>
            </w:r>
          </w:p>
        </w:tc>
        <w:tc>
          <w:tcPr>
            <w:tcW w:w="120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Данных достаточно?</w:t>
            </w:r>
          </w:p>
        </w:tc>
        <w:tc>
          <w:tcPr>
            <w:tcW w:w="180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Действие</w:t>
            </w:r>
          </w:p>
        </w:tc>
      </w:tr>
      <w:tr w:rsidR="00AE1B98">
        <w:tc>
          <w:tcPr>
            <w:tcW w:w="2100" w:type="dxa"/>
          </w:tcPr>
          <w:p w:rsidR="00AE1B98" w:rsidRDefault="00AE1B98">
            <w:pPr>
              <w:pStyle w:val="EcoNormal"/>
            </w:pPr>
            <w:r>
              <w:t>Производство материалов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Да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</w:pP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Да</w:t>
            </w:r>
          </w:p>
        </w:tc>
        <w:tc>
          <w:tcPr>
            <w:tcW w:w="1800" w:type="dxa"/>
          </w:tcPr>
          <w:p w:rsidR="00AE1B98" w:rsidRDefault="00AE1B98">
            <w:pPr>
              <w:pStyle w:val="EcoNormal"/>
            </w:pPr>
          </w:p>
        </w:tc>
      </w:tr>
      <w:tr w:rsidR="00AE1B98">
        <w:tc>
          <w:tcPr>
            <w:tcW w:w="2100" w:type="dxa"/>
          </w:tcPr>
          <w:p w:rsidR="00AE1B98" w:rsidRDefault="00AE1B98">
            <w:pPr>
              <w:pStyle w:val="EcoNormal"/>
            </w:pPr>
            <w:r>
              <w:t>Потребление энергии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Да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</w:pP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00" w:type="dxa"/>
          </w:tcPr>
          <w:p w:rsidR="00AE1B98" w:rsidRDefault="00AE1B98">
            <w:pPr>
              <w:pStyle w:val="EcoNormal"/>
            </w:pPr>
            <w:r>
              <w:t>Пересчитать</w:t>
            </w:r>
          </w:p>
        </w:tc>
      </w:tr>
      <w:tr w:rsidR="00AE1B98">
        <w:tc>
          <w:tcPr>
            <w:tcW w:w="2100" w:type="dxa"/>
          </w:tcPr>
          <w:p w:rsidR="00AE1B98" w:rsidRDefault="00AE1B98">
            <w:pPr>
              <w:pStyle w:val="EcoNormal"/>
            </w:pPr>
            <w:r>
              <w:t>Транспортировка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?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</w:pPr>
            <w:r>
              <w:t>Проверка инвентаризации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Да</w:t>
            </w:r>
          </w:p>
        </w:tc>
        <w:tc>
          <w:tcPr>
            <w:tcW w:w="1800" w:type="dxa"/>
          </w:tcPr>
          <w:p w:rsidR="00AE1B98" w:rsidRDefault="00AE1B98">
            <w:pPr>
              <w:pStyle w:val="EcoNormal"/>
            </w:pPr>
          </w:p>
        </w:tc>
      </w:tr>
      <w:tr w:rsidR="00AE1B98">
        <w:tc>
          <w:tcPr>
            <w:tcW w:w="2100" w:type="dxa"/>
          </w:tcPr>
          <w:p w:rsidR="00AE1B98" w:rsidRDefault="00AE1B98">
            <w:pPr>
              <w:pStyle w:val="EcoNormal"/>
            </w:pPr>
            <w:r>
              <w:t>Обработка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</w:pPr>
            <w:r>
              <w:t>Проверка инвентаризации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Да</w:t>
            </w:r>
          </w:p>
        </w:tc>
        <w:tc>
          <w:tcPr>
            <w:tcW w:w="1800" w:type="dxa"/>
          </w:tcPr>
          <w:p w:rsidR="00AE1B98" w:rsidRDefault="00AE1B98">
            <w:pPr>
              <w:pStyle w:val="EcoNormal"/>
            </w:pPr>
          </w:p>
        </w:tc>
      </w:tr>
      <w:tr w:rsidR="00AE1B98">
        <w:tc>
          <w:tcPr>
            <w:tcW w:w="2100" w:type="dxa"/>
          </w:tcPr>
          <w:p w:rsidR="00AE1B98" w:rsidRDefault="00AE1B98">
            <w:pPr>
              <w:pStyle w:val="EcoNormal"/>
            </w:pPr>
            <w:r>
              <w:t>Упаковка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Да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</w:pP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00" w:type="dxa"/>
          </w:tcPr>
          <w:p w:rsidR="00AE1B98" w:rsidRDefault="00AE1B98">
            <w:pPr>
              <w:pStyle w:val="EcoNormal"/>
            </w:pPr>
            <w:r>
              <w:t>Сравнить с вариантом A</w:t>
            </w:r>
          </w:p>
        </w:tc>
      </w:tr>
      <w:tr w:rsidR="00AE1B98">
        <w:tc>
          <w:tcPr>
            <w:tcW w:w="2100" w:type="dxa"/>
          </w:tcPr>
          <w:p w:rsidR="00AE1B98" w:rsidRDefault="00AE1B98">
            <w:pPr>
              <w:pStyle w:val="EcoNormal"/>
            </w:pPr>
            <w:r>
              <w:lastRenderedPageBreak/>
              <w:t>Использование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?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</w:pPr>
            <w:r>
              <w:t>Сравнить с вариантом B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Да</w:t>
            </w:r>
          </w:p>
        </w:tc>
        <w:tc>
          <w:tcPr>
            <w:tcW w:w="1800" w:type="dxa"/>
          </w:tcPr>
          <w:p w:rsidR="00AE1B98" w:rsidRDefault="00AE1B98">
            <w:pPr>
              <w:pStyle w:val="EcoNormal"/>
            </w:pPr>
          </w:p>
        </w:tc>
      </w:tr>
      <w:tr w:rsidR="00AE1B98">
        <w:tc>
          <w:tcPr>
            <w:tcW w:w="2100" w:type="dxa"/>
          </w:tcPr>
          <w:p w:rsidR="00AE1B98" w:rsidRDefault="00AE1B98">
            <w:pPr>
              <w:pStyle w:val="EcoNormal"/>
            </w:pPr>
            <w:r>
              <w:t>Окончание ресурса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?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</w:pPr>
            <w:r>
              <w:t>Сравнить с вариантом B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200" w:type="dxa"/>
          </w:tcPr>
          <w:p w:rsidR="00AE1B98" w:rsidRDefault="00AE1B98">
            <w:pPr>
              <w:pStyle w:val="EcoNormal"/>
              <w:jc w:val="center"/>
            </w:pPr>
            <w:r>
              <w:t>?</w:t>
            </w:r>
          </w:p>
        </w:tc>
        <w:tc>
          <w:tcPr>
            <w:tcW w:w="1800" w:type="dxa"/>
          </w:tcPr>
          <w:p w:rsidR="00AE1B98" w:rsidRDefault="00AE1B98">
            <w:pPr>
              <w:pStyle w:val="EcoNormal"/>
            </w:pPr>
            <w:r>
              <w:t>Сравнить с вариантом A</w:t>
            </w:r>
          </w:p>
        </w:tc>
      </w:tr>
      <w:tr w:rsidR="00AE1B98">
        <w:tc>
          <w:tcPr>
            <w:tcW w:w="10260" w:type="dxa"/>
            <w:gridSpan w:val="7"/>
          </w:tcPr>
          <w:p w:rsidR="00AE1B98" w:rsidRDefault="00AE1B98">
            <w:pPr>
              <w:pStyle w:val="EcoNormal"/>
              <w:jc w:val="both"/>
            </w:pPr>
            <w:r>
              <w:t>x - исходные данные имеются;</w:t>
            </w:r>
          </w:p>
          <w:p w:rsidR="00AE1B98" w:rsidRDefault="00AE1B98">
            <w:pPr>
              <w:pStyle w:val="EcoNormal"/>
              <w:jc w:val="both"/>
            </w:pPr>
            <w:r>
              <w:t>? - исходные данные отсутствуют.</w:t>
            </w:r>
          </w:p>
        </w:tc>
      </w:tr>
    </w:tbl>
    <w:p w:rsidR="00AE1B98" w:rsidRDefault="00AE1B98">
      <w:pPr/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Данные таблицы A.9 показывают, что необходимо выполнить ряд действий. Для пересчета или перепроверки данных инвентаризации необходим возврат к началу процесса.</w:t>
      </w:r>
    </w:p>
    <w:p w:rsidR="00AE1B98" w:rsidRDefault="00AE1B98">
      <w:pPr>
        <w:pStyle w:val="EcoNormal"/>
        <w:ind w:firstLine="540"/>
        <w:jc w:val="both"/>
      </w:pPr>
      <w:r>
        <w:t>Если для продукции неизвестны меры по управлению процессом по обращению с отходами, может быть выполнено сравнение двух возможных вариантов (A и B). Такое сравнение может потребовать более глубокого исследования фазы управления отходами или заключения о том, что различие этих двух вариантов или несущественно, или не соответствует поставленной цели и области исследования.</w:t>
      </w:r>
    </w:p>
    <w:p w:rsidR="00AE1B98" w:rsidRDefault="00AE1B98">
      <w:pPr>
        <w:pStyle w:val="EcoNormal"/>
        <w:ind w:firstLine="540"/>
        <w:jc w:val="both"/>
      </w:pPr>
      <w:r>
        <w:t>Базой для такого анализа служит использование контрольного листка, который содержит требуемые параметры инвентаризации (выбросы или сбросы, потребление энергетических и материальных ресурсов, получаемые отходы и т.п.), требуемые стадии жизненного цикла и процессов, так же как требуемые показатели категорий воздействий и т.п.</w:t>
      </w:r>
    </w:p>
    <w:p w:rsidR="00AE1B98" w:rsidRDefault="00AE1B98">
      <w:pPr>
        <w:pStyle w:val="EcoNormal"/>
        <w:ind w:firstLine="540"/>
        <w:jc w:val="both"/>
        <w:outlineLvl w:val="2"/>
      </w:pPr>
      <w:r>
        <w:t>A.3.3. Проверка чувствительности</w:t>
      </w:r>
    </w:p>
    <w:p w:rsidR="00AE1B98" w:rsidRDefault="00AE1B98">
      <w:pPr>
        <w:pStyle w:val="EcoNormal"/>
        <w:ind w:firstLine="540"/>
        <w:jc w:val="both"/>
      </w:pPr>
      <w:r>
        <w:t>Анализ чувствительности (проверка чувствительности) выполняют для определения влияния на результаты отклонений в допущениях, методах и данных. Прежде всего проверяют на чувствительность наиболее важные идентифицированные вопросы. Процедура анализа чувствительности заключается в сравнении результатов, полученных с использованием сделанных допущений, методов или данных с результатами, полученными при измененных допущениях, методах или данных.</w:t>
      </w:r>
    </w:p>
    <w:p w:rsidR="00AE1B98" w:rsidRDefault="00AE1B98">
      <w:pPr>
        <w:pStyle w:val="EcoNormal"/>
        <w:ind w:firstLine="540"/>
        <w:jc w:val="both"/>
      </w:pPr>
      <w:r>
        <w:t>При анализе чувствительности обычно проверяют влияние на результаты отклонений допущений и данных в некотором диапазоне, равном, например, +/- 25%. Затем сравнивают полученные результаты. Чувствительность может быть выражена изменением в процентах или абсолютных отклонениях результатов. На этой основе могут быть идентифицированы наиболее значительные отклонения результатов (например, более чем на 10%).</w:t>
      </w:r>
    </w:p>
    <w:p w:rsidR="00AE1B98" w:rsidRDefault="00AE1B98">
      <w:pPr>
        <w:pStyle w:val="EcoNormal"/>
        <w:ind w:firstLine="540"/>
        <w:jc w:val="both"/>
      </w:pPr>
      <w:r>
        <w:t>Результаты анализа чувствительности могут потребоваться или при определении цели и области исследования, или могут потребоваться в ходе исследования, основываясь на опыте или предположениях. Могут рассматриваться следующие примеры допущений, методов или данных:</w:t>
      </w:r>
    </w:p>
    <w:p w:rsidR="00AE1B98" w:rsidRDefault="00AE1B98">
      <w:pPr>
        <w:pStyle w:val="EcoNormal"/>
        <w:ind w:firstLine="540"/>
        <w:jc w:val="both"/>
      </w:pPr>
      <w:r>
        <w:t>- правила присвоения;</w:t>
      </w:r>
    </w:p>
    <w:p w:rsidR="00AE1B98" w:rsidRDefault="00AE1B98">
      <w:pPr>
        <w:pStyle w:val="EcoNormal"/>
        <w:ind w:firstLine="540"/>
        <w:jc w:val="both"/>
      </w:pPr>
      <w:r>
        <w:t>- критерии предпочтений;</w:t>
      </w:r>
    </w:p>
    <w:p w:rsidR="00AE1B98" w:rsidRDefault="00AE1B98">
      <w:pPr>
        <w:pStyle w:val="EcoNormal"/>
        <w:ind w:firstLine="540"/>
        <w:jc w:val="both"/>
      </w:pPr>
      <w:r>
        <w:t>- определение системы и ее границ;</w:t>
      </w:r>
    </w:p>
    <w:p w:rsidR="00AE1B98" w:rsidRDefault="00AE1B98">
      <w:pPr>
        <w:pStyle w:val="EcoNormal"/>
        <w:ind w:firstLine="540"/>
        <w:jc w:val="both"/>
      </w:pPr>
      <w:r>
        <w:t>- заключения и допущения, касающиеся данных;</w:t>
      </w:r>
    </w:p>
    <w:p w:rsidR="00AE1B98" w:rsidRDefault="00AE1B98">
      <w:pPr>
        <w:pStyle w:val="EcoNormal"/>
        <w:ind w:firstLine="540"/>
        <w:jc w:val="both"/>
      </w:pPr>
      <w:r>
        <w:t>- выбор категорий воздействий;</w:t>
      </w:r>
    </w:p>
    <w:p w:rsidR="00AE1B98" w:rsidRDefault="00AE1B98">
      <w:pPr>
        <w:pStyle w:val="EcoNormal"/>
        <w:ind w:firstLine="540"/>
        <w:jc w:val="both"/>
      </w:pPr>
      <w:r>
        <w:t>- определение категорий по результатам инвентаризационного анализа (классификация);</w:t>
      </w:r>
    </w:p>
    <w:p w:rsidR="00AE1B98" w:rsidRDefault="00AE1B98">
      <w:pPr>
        <w:pStyle w:val="EcoNormal"/>
        <w:ind w:firstLine="540"/>
        <w:jc w:val="both"/>
      </w:pPr>
      <w:r>
        <w:t>- расчет значений показателей категорий ("приведение");</w:t>
      </w:r>
    </w:p>
    <w:p w:rsidR="00AE1B98" w:rsidRDefault="00AE1B98">
      <w:pPr>
        <w:pStyle w:val="EcoNormal"/>
        <w:ind w:firstLine="540"/>
        <w:jc w:val="both"/>
      </w:pPr>
      <w:r>
        <w:t>- нормализованные данные;</w:t>
      </w:r>
    </w:p>
    <w:p w:rsidR="00AE1B98" w:rsidRDefault="00AE1B98">
      <w:pPr>
        <w:pStyle w:val="EcoNormal"/>
        <w:ind w:firstLine="540"/>
        <w:jc w:val="both"/>
      </w:pPr>
      <w:r>
        <w:t>- взвешенные данные;</w:t>
      </w:r>
    </w:p>
    <w:p w:rsidR="00AE1B98" w:rsidRDefault="00AE1B98">
      <w:pPr>
        <w:pStyle w:val="EcoNormal"/>
        <w:ind w:firstLine="540"/>
        <w:jc w:val="both"/>
      </w:pPr>
      <w:r>
        <w:t>- метод взвешивания;</w:t>
      </w:r>
    </w:p>
    <w:p w:rsidR="00AE1B98" w:rsidRDefault="00AE1B98">
      <w:pPr>
        <w:pStyle w:val="EcoNormal"/>
        <w:ind w:firstLine="540"/>
        <w:jc w:val="both"/>
      </w:pPr>
      <w:r>
        <w:t>- качество данных.</w:t>
      </w:r>
    </w:p>
    <w:p w:rsidR="00AE1B98" w:rsidRDefault="00AE1B98">
      <w:pPr>
        <w:pStyle w:val="EcoNormal"/>
        <w:ind w:firstLine="540"/>
        <w:jc w:val="both"/>
      </w:pPr>
      <w:r>
        <w:t>В таблицах A.10 - A.12 показано, как может быть выполнена проверка чувствительности на основе имеющихся результатов анализа чувствительности результатов ИАЖЦ и ОВЖЦ.</w:t>
      </w:r>
    </w:p>
    <w:p w:rsidR="00AE1B98" w:rsidRDefault="00AE1B98">
      <w:pPr/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right"/>
      </w:pPr>
      <w:r>
        <w:t>Таблица A.10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</w:pPr>
      <w:bookmarkStart w:id="23" w:name="P770"/>
      <w:bookmarkEnd w:id="23"/>
      <w:r>
        <w:t>Проверка чувствительности правил присвоения</w:t>
      </w:r>
    </w:p>
    <w:p w:rsidR="00AE1B98" w:rsidRDefault="00AE1B9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60"/>
        <w:gridCol w:w="1680"/>
        <w:gridCol w:w="1680"/>
        <w:gridCol w:w="2040"/>
      </w:tblGrid>
      <w:tr w:rsidR="00AE1B98">
        <w:tc>
          <w:tcPr>
            <w:tcW w:w="42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Потребность в каменном угле</w:t>
            </w:r>
          </w:p>
        </w:tc>
        <w:tc>
          <w:tcPr>
            <w:tcW w:w="168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Вариант A</w:t>
            </w:r>
          </w:p>
        </w:tc>
        <w:tc>
          <w:tcPr>
            <w:tcW w:w="168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Вариант B</w:t>
            </w:r>
          </w:p>
        </w:tc>
        <w:tc>
          <w:tcPr>
            <w:tcW w:w="20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Разница</w:t>
            </w:r>
          </w:p>
        </w:tc>
      </w:tr>
      <w:tr w:rsidR="00AE1B98">
        <w:tc>
          <w:tcPr>
            <w:tcW w:w="4260" w:type="dxa"/>
          </w:tcPr>
          <w:p w:rsidR="00AE1B98" w:rsidRDefault="00AE1B98">
            <w:pPr>
              <w:pStyle w:val="EcoNormal"/>
            </w:pPr>
            <w:r>
              <w:t>Присвоение по массовой доле, МДж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1200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800</w:t>
            </w:r>
          </w:p>
        </w:tc>
        <w:tc>
          <w:tcPr>
            <w:tcW w:w="2040" w:type="dxa"/>
          </w:tcPr>
          <w:p w:rsidR="00AE1B98" w:rsidRDefault="00AE1B98">
            <w:pPr>
              <w:pStyle w:val="EcoNormal"/>
              <w:jc w:val="center"/>
            </w:pPr>
            <w:r>
              <w:t>400</w:t>
            </w:r>
          </w:p>
        </w:tc>
      </w:tr>
      <w:tr w:rsidR="00AE1B98">
        <w:tc>
          <w:tcPr>
            <w:tcW w:w="4260" w:type="dxa"/>
          </w:tcPr>
          <w:p w:rsidR="00AE1B98" w:rsidRDefault="00AE1B98">
            <w:pPr>
              <w:pStyle w:val="EcoNormal"/>
            </w:pPr>
            <w:r>
              <w:t>Присвоение по экономическим критериям, МДж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900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900</w:t>
            </w:r>
          </w:p>
        </w:tc>
        <w:tc>
          <w:tcPr>
            <w:tcW w:w="2040" w:type="dxa"/>
          </w:tcPr>
          <w:p w:rsidR="00AE1B98" w:rsidRDefault="00AE1B98">
            <w:pPr>
              <w:pStyle w:val="EcoNormal"/>
              <w:jc w:val="center"/>
            </w:pPr>
            <w:r>
              <w:t>0</w:t>
            </w:r>
          </w:p>
        </w:tc>
      </w:tr>
      <w:tr w:rsidR="00AE1B98">
        <w:tc>
          <w:tcPr>
            <w:tcW w:w="4260" w:type="dxa"/>
          </w:tcPr>
          <w:p w:rsidR="00AE1B98" w:rsidRDefault="00AE1B98">
            <w:pPr>
              <w:pStyle w:val="EcoNormal"/>
            </w:pPr>
            <w:r>
              <w:t>Отклонение, МДж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-300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+100</w:t>
            </w:r>
          </w:p>
        </w:tc>
        <w:tc>
          <w:tcPr>
            <w:tcW w:w="2040" w:type="dxa"/>
          </w:tcPr>
          <w:p w:rsidR="00AE1B98" w:rsidRDefault="00AE1B98">
            <w:pPr>
              <w:pStyle w:val="EcoNormal"/>
              <w:jc w:val="center"/>
            </w:pPr>
            <w:r>
              <w:t>400</w:t>
            </w:r>
          </w:p>
        </w:tc>
      </w:tr>
      <w:tr w:rsidR="00AE1B98">
        <w:tc>
          <w:tcPr>
            <w:tcW w:w="4260" w:type="dxa"/>
          </w:tcPr>
          <w:p w:rsidR="00AE1B98" w:rsidRDefault="00AE1B98">
            <w:pPr>
              <w:pStyle w:val="EcoNormal"/>
            </w:pPr>
            <w:r>
              <w:t>Отклонение, %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-25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+12,5</w:t>
            </w:r>
          </w:p>
        </w:tc>
        <w:tc>
          <w:tcPr>
            <w:tcW w:w="2040" w:type="dxa"/>
          </w:tcPr>
          <w:p w:rsidR="00AE1B98" w:rsidRDefault="00AE1B98">
            <w:pPr>
              <w:pStyle w:val="EcoNormal"/>
              <w:jc w:val="center"/>
            </w:pPr>
            <w:r>
              <w:t>Значительная</w:t>
            </w:r>
          </w:p>
        </w:tc>
      </w:tr>
      <w:tr w:rsidR="00AE1B98">
        <w:tc>
          <w:tcPr>
            <w:tcW w:w="4260" w:type="dxa"/>
          </w:tcPr>
          <w:p w:rsidR="00AE1B98" w:rsidRDefault="00AE1B98">
            <w:pPr>
              <w:pStyle w:val="EcoNormal"/>
            </w:pPr>
            <w:r>
              <w:t>Чувствительность, %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12,5</w:t>
            </w:r>
          </w:p>
        </w:tc>
        <w:tc>
          <w:tcPr>
            <w:tcW w:w="2040" w:type="dxa"/>
          </w:tcPr>
          <w:p w:rsidR="00AE1B98" w:rsidRDefault="00AE1B98">
            <w:pPr>
              <w:pStyle w:val="EcoNormal"/>
              <w:jc w:val="center"/>
            </w:pPr>
          </w:p>
        </w:tc>
      </w:tr>
    </w:tbl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Заключение, которое можно сделать по данным таблицы A.10, состоит в том, что влияние правил присвоения существенно, и нет существенной разницы между вариантами A и B.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right"/>
      </w:pPr>
      <w:r>
        <w:t>Таблица A.11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</w:pPr>
      <w:bookmarkStart w:id="24" w:name="P801"/>
      <w:bookmarkEnd w:id="24"/>
      <w:r>
        <w:t>Проверка чувствительности на неопределенность данных</w:t>
      </w:r>
    </w:p>
    <w:p w:rsidR="00AE1B98" w:rsidRDefault="00AE1B9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940"/>
        <w:gridCol w:w="2040"/>
        <w:gridCol w:w="1680"/>
        <w:gridCol w:w="1680"/>
        <w:gridCol w:w="1320"/>
      </w:tblGrid>
      <w:tr w:rsidR="00AE1B98">
        <w:tc>
          <w:tcPr>
            <w:tcW w:w="29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Потребность в каменном угле</w:t>
            </w:r>
          </w:p>
        </w:tc>
        <w:tc>
          <w:tcPr>
            <w:tcW w:w="20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Производство материалов</w:t>
            </w:r>
          </w:p>
        </w:tc>
        <w:tc>
          <w:tcPr>
            <w:tcW w:w="168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Процесс изготовления</w:t>
            </w:r>
          </w:p>
        </w:tc>
        <w:tc>
          <w:tcPr>
            <w:tcW w:w="168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Фазы использования</w:t>
            </w:r>
          </w:p>
        </w:tc>
        <w:tc>
          <w:tcPr>
            <w:tcW w:w="132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Всего</w:t>
            </w:r>
          </w:p>
        </w:tc>
      </w:tr>
      <w:tr w:rsidR="00AE1B98">
        <w:tc>
          <w:tcPr>
            <w:tcW w:w="2940" w:type="dxa"/>
          </w:tcPr>
          <w:p w:rsidR="00AE1B98" w:rsidRDefault="00AE1B98">
            <w:pPr>
              <w:pStyle w:val="EcoNormal"/>
            </w:pPr>
            <w:r>
              <w:t>Базовый вариант, МДж</w:t>
            </w:r>
          </w:p>
        </w:tc>
        <w:tc>
          <w:tcPr>
            <w:tcW w:w="2040" w:type="dxa"/>
          </w:tcPr>
          <w:p w:rsidR="00AE1B98" w:rsidRDefault="00AE1B98">
            <w:pPr>
              <w:pStyle w:val="EcoNormal"/>
              <w:jc w:val="center"/>
            </w:pPr>
            <w:r>
              <w:t>200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250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350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  <w:jc w:val="center"/>
            </w:pPr>
            <w:r>
              <w:t>800</w:t>
            </w:r>
          </w:p>
        </w:tc>
      </w:tr>
      <w:tr w:rsidR="00AE1B98">
        <w:tc>
          <w:tcPr>
            <w:tcW w:w="2940" w:type="dxa"/>
          </w:tcPr>
          <w:p w:rsidR="00AE1B98" w:rsidRDefault="00AE1B98">
            <w:pPr>
              <w:pStyle w:val="EcoNormal"/>
            </w:pPr>
            <w:r>
              <w:t>Сделанное допущение, МДж</w:t>
            </w:r>
          </w:p>
        </w:tc>
        <w:tc>
          <w:tcPr>
            <w:tcW w:w="2040" w:type="dxa"/>
          </w:tcPr>
          <w:p w:rsidR="00AE1B98" w:rsidRDefault="00AE1B98">
            <w:pPr>
              <w:pStyle w:val="EcoNormal"/>
              <w:jc w:val="center"/>
            </w:pPr>
            <w:r>
              <w:t>200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150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350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  <w:jc w:val="center"/>
            </w:pPr>
            <w:r>
              <w:t>700</w:t>
            </w:r>
          </w:p>
        </w:tc>
      </w:tr>
      <w:tr w:rsidR="00AE1B98">
        <w:tc>
          <w:tcPr>
            <w:tcW w:w="2940" w:type="dxa"/>
          </w:tcPr>
          <w:p w:rsidR="00AE1B98" w:rsidRDefault="00AE1B98">
            <w:pPr>
              <w:pStyle w:val="EcoNormal"/>
            </w:pPr>
            <w:r>
              <w:t>Отклонение, МДж</w:t>
            </w:r>
          </w:p>
        </w:tc>
        <w:tc>
          <w:tcPr>
            <w:tcW w:w="2040" w:type="dxa"/>
          </w:tcPr>
          <w:p w:rsidR="00AE1B98" w:rsidRDefault="00AE1B98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-100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  <w:jc w:val="center"/>
            </w:pPr>
            <w:r>
              <w:t>-100</w:t>
            </w:r>
          </w:p>
        </w:tc>
      </w:tr>
      <w:tr w:rsidR="00AE1B98">
        <w:tc>
          <w:tcPr>
            <w:tcW w:w="2940" w:type="dxa"/>
          </w:tcPr>
          <w:p w:rsidR="00AE1B98" w:rsidRDefault="00AE1B98">
            <w:pPr>
              <w:pStyle w:val="EcoNormal"/>
            </w:pPr>
            <w:r>
              <w:lastRenderedPageBreak/>
              <w:t>Отклонение, %</w:t>
            </w:r>
          </w:p>
        </w:tc>
        <w:tc>
          <w:tcPr>
            <w:tcW w:w="2040" w:type="dxa"/>
          </w:tcPr>
          <w:p w:rsidR="00AE1B98" w:rsidRDefault="00AE1B98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-40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</w:p>
        </w:tc>
        <w:tc>
          <w:tcPr>
            <w:tcW w:w="1320" w:type="dxa"/>
          </w:tcPr>
          <w:p w:rsidR="00AE1B98" w:rsidRDefault="00AE1B98">
            <w:pPr>
              <w:pStyle w:val="EcoNormal"/>
              <w:jc w:val="center"/>
            </w:pPr>
            <w:r>
              <w:t>-12,5</w:t>
            </w:r>
          </w:p>
        </w:tc>
      </w:tr>
      <w:tr w:rsidR="00AE1B98">
        <w:tc>
          <w:tcPr>
            <w:tcW w:w="2940" w:type="dxa"/>
          </w:tcPr>
          <w:p w:rsidR="00AE1B98" w:rsidRDefault="00AE1B98">
            <w:pPr>
              <w:pStyle w:val="EcoNormal"/>
            </w:pPr>
            <w:r>
              <w:t>Чувствительность, %</w:t>
            </w:r>
          </w:p>
        </w:tc>
        <w:tc>
          <w:tcPr>
            <w:tcW w:w="2040" w:type="dxa"/>
          </w:tcPr>
          <w:p w:rsidR="00AE1B98" w:rsidRDefault="00AE1B98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1680" w:type="dxa"/>
          </w:tcPr>
          <w:p w:rsidR="00AE1B98" w:rsidRDefault="00AE1B98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  <w:jc w:val="center"/>
            </w:pPr>
            <w:r>
              <w:t>12,5</w:t>
            </w:r>
          </w:p>
        </w:tc>
      </w:tr>
    </w:tbl>
    <w:p w:rsidR="00AE1B98" w:rsidRDefault="00AE1B98">
      <w:pPr/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Заключения, которые можно сделать из таблицы A.11, состоят в том, что происходят значительные изменения и отклонения, влияющие на результат. Если неопределенность имеет значительное влияние, необходимо уточнить собранные данные.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right"/>
      </w:pPr>
      <w:r>
        <w:t>Таблица A.12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</w:pPr>
      <w:bookmarkStart w:id="25" w:name="P838"/>
      <w:bookmarkEnd w:id="25"/>
      <w:r>
        <w:t>Проверка чувствительности "приведения" данных</w:t>
      </w:r>
    </w:p>
    <w:p w:rsidR="00AE1B98" w:rsidRDefault="00AE1B9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940"/>
        <w:gridCol w:w="1560"/>
        <w:gridCol w:w="1560"/>
        <w:gridCol w:w="1920"/>
      </w:tblGrid>
      <w:tr w:rsidR="00AE1B98">
        <w:tc>
          <w:tcPr>
            <w:tcW w:w="294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Данные ПГП</w:t>
            </w:r>
          </w:p>
        </w:tc>
        <w:tc>
          <w:tcPr>
            <w:tcW w:w="15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Вариант A</w:t>
            </w:r>
          </w:p>
        </w:tc>
        <w:tc>
          <w:tcPr>
            <w:tcW w:w="156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Вариант B</w:t>
            </w:r>
          </w:p>
        </w:tc>
        <w:tc>
          <w:tcPr>
            <w:tcW w:w="192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Разница</w:t>
            </w:r>
          </w:p>
        </w:tc>
      </w:tr>
      <w:tr w:rsidR="00AE1B98">
        <w:tc>
          <w:tcPr>
            <w:tcW w:w="2940" w:type="dxa"/>
          </w:tcPr>
          <w:p w:rsidR="00AE1B98" w:rsidRDefault="00AE1B98">
            <w:pPr>
              <w:pStyle w:val="EcoNormal"/>
            </w:pPr>
            <w:r>
              <w:t>Расчет ПГП = 100 единиц эквивалента </w:t>
            </w:r>
            <w:r w:rsidRPr="00B22BE0">
              <w:rPr>
                <w:position w:val="-12"/>
              </w:rPr>
              <w:pict>
                <v:shape id="_x0000_i1080" style="width:26.25pt;height:19.5pt" coordsize="" o:spt="100" adj="0,,0" path="" filled="f" stroked="f">
                  <v:stroke joinstyle="miter"/>
                  <v:imagedata r:id="rId5" o:title="base_32876_3610_112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2800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3200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400</w:t>
            </w:r>
          </w:p>
        </w:tc>
      </w:tr>
      <w:tr w:rsidR="00AE1B98">
        <w:tc>
          <w:tcPr>
            <w:tcW w:w="2940" w:type="dxa"/>
          </w:tcPr>
          <w:p w:rsidR="00AE1B98" w:rsidRDefault="00AE1B98">
            <w:pPr>
              <w:pStyle w:val="EcoNormal"/>
            </w:pPr>
            <w:r>
              <w:t>Расчет ПГП = 500 единиц эквивалента </w:t>
            </w:r>
            <w:r w:rsidRPr="00B22BE0">
              <w:rPr>
                <w:position w:val="-12"/>
              </w:rPr>
              <w:pict>
                <v:shape id="_x0000_i1081" style="width:26.25pt;height:19.5pt" coordsize="" o:spt="100" adj="0,,0" path="" filled="f" stroked="f">
                  <v:stroke joinstyle="miter"/>
                  <v:imagedata r:id="rId5" o:title="base_32876_3610_113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3600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3400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-200</w:t>
            </w:r>
          </w:p>
        </w:tc>
      </w:tr>
      <w:tr w:rsidR="00AE1B98">
        <w:tc>
          <w:tcPr>
            <w:tcW w:w="2940" w:type="dxa"/>
          </w:tcPr>
          <w:p w:rsidR="00AE1B98" w:rsidRDefault="00AE1B98">
            <w:pPr>
              <w:pStyle w:val="EcoNormal"/>
            </w:pPr>
            <w:r>
              <w:t>Отклонение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+800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+200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600</w:t>
            </w:r>
          </w:p>
        </w:tc>
      </w:tr>
      <w:tr w:rsidR="00AE1B98">
        <w:tc>
          <w:tcPr>
            <w:tcW w:w="2940" w:type="dxa"/>
          </w:tcPr>
          <w:p w:rsidR="00AE1B98" w:rsidRDefault="00AE1B98">
            <w:pPr>
              <w:pStyle w:val="EcoNormal"/>
            </w:pPr>
            <w:r>
              <w:t>Отклонение, %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+28,6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+6,25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Значительная</w:t>
            </w:r>
          </w:p>
        </w:tc>
      </w:tr>
      <w:tr w:rsidR="00AE1B98">
        <w:tc>
          <w:tcPr>
            <w:tcW w:w="2940" w:type="dxa"/>
          </w:tcPr>
          <w:p w:rsidR="00AE1B98" w:rsidRDefault="00AE1B98">
            <w:pPr>
              <w:pStyle w:val="EcoNormal"/>
            </w:pPr>
            <w:r>
              <w:t>Чувствительность, %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28,6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  <w:jc w:val="center"/>
            </w:pPr>
            <w:r>
              <w:t>6,25</w:t>
            </w:r>
          </w:p>
        </w:tc>
        <w:tc>
          <w:tcPr>
            <w:tcW w:w="1920" w:type="dxa"/>
          </w:tcPr>
          <w:p w:rsidR="00AE1B98" w:rsidRDefault="00AE1B98">
            <w:pPr>
              <w:pStyle w:val="EcoNormal"/>
              <w:jc w:val="center"/>
            </w:pPr>
            <w:r>
              <w:t>-</w:t>
            </w:r>
          </w:p>
        </w:tc>
      </w:tr>
    </w:tbl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  <w:r>
        <w:t>Заключение, которое можно сделать из таблицы A.12, состоит в том, что фиксируемые изменения значительны, сделанные допущения могут изменить или даже поменять выводы на обратные и разница между вариантами A и B меньше, чем ожидалось вначале.</w:t>
      </w:r>
    </w:p>
    <w:p w:rsidR="00AE1B98" w:rsidRDefault="00AE1B98">
      <w:pPr>
        <w:pStyle w:val="EcoNormal"/>
        <w:ind w:firstLine="540"/>
        <w:jc w:val="both"/>
        <w:outlineLvl w:val="2"/>
      </w:pPr>
      <w:r>
        <w:t>A.3.4. Проверка согласованности</w:t>
      </w:r>
    </w:p>
    <w:p w:rsidR="00AE1B98" w:rsidRDefault="00AE1B98">
      <w:pPr>
        <w:pStyle w:val="EcoNormal"/>
        <w:ind w:firstLine="540"/>
        <w:jc w:val="both"/>
      </w:pPr>
      <w:r>
        <w:t>Проверку согласованности проводят с целью определения согласованности сделанных допущений, использованных методов и данных между собой на протяжении жизненного цикла продукции или для различных оцениваемых вариантов. Примеры несогласованности:</w:t>
      </w:r>
    </w:p>
    <w:p w:rsidR="00AE1B98" w:rsidRDefault="00AE1B98">
      <w:pPr>
        <w:pStyle w:val="EcoNormal"/>
        <w:ind w:firstLine="540"/>
        <w:jc w:val="both"/>
      </w:pPr>
      <w:r>
        <w:t>- различия источников данных, например вариант A основан на литературных данных, вариант B - на фактических данных;</w:t>
      </w:r>
    </w:p>
    <w:p w:rsidR="00AE1B98" w:rsidRDefault="00AE1B98">
      <w:pPr>
        <w:pStyle w:val="EcoNormal"/>
        <w:ind w:firstLine="540"/>
        <w:jc w:val="both"/>
      </w:pPr>
      <w:r>
        <w:t>- различия точности данных, например для варианта A использовано детальное представление "дерева" процессов и имеется их описание, вариант B описан, как система в виде "черного ящика";</w:t>
      </w:r>
    </w:p>
    <w:p w:rsidR="00AE1B98" w:rsidRDefault="00AE1B98">
      <w:pPr>
        <w:pStyle w:val="EcoNormal"/>
        <w:ind w:firstLine="540"/>
        <w:jc w:val="both"/>
      </w:pPr>
      <w:r>
        <w:t>- различия в реализуемых технологиях, например, данные для варианта A основаны на экспериментальных процессах (например, новый катализатор с высокой эффективностью на опытном производстве), тогда как данные для варианта B основаны на существующем крупном производстве;</w:t>
      </w:r>
    </w:p>
    <w:p w:rsidR="00AE1B98" w:rsidRDefault="00AE1B98">
      <w:pPr>
        <w:pStyle w:val="EcoNormal"/>
        <w:ind w:firstLine="540"/>
        <w:jc w:val="both"/>
      </w:pPr>
      <w:r>
        <w:t>- различия рассматриваемых периодов времени, например данные для варианта A описывают только что разработанную технологию, в то время как в варианте B используют смешанную технологию, включая новую и имеющуюся на старых предприятиях;</w:t>
      </w:r>
    </w:p>
    <w:p w:rsidR="00AE1B98" w:rsidRDefault="00AE1B98">
      <w:pPr>
        <w:pStyle w:val="EcoNormal"/>
        <w:ind w:firstLine="540"/>
        <w:jc w:val="both"/>
      </w:pPr>
      <w:r>
        <w:t>- различия в степени новизны данных, например данные для варианта A имеют 5-летний срок давности, для варианта B они собраны только что;</w:t>
      </w:r>
    </w:p>
    <w:p w:rsidR="00AE1B98" w:rsidRDefault="00AE1B98">
      <w:pPr>
        <w:pStyle w:val="EcoNormal"/>
        <w:ind w:firstLine="540"/>
        <w:jc w:val="both"/>
      </w:pPr>
      <w:r>
        <w:t>- различия в географических зонах, например данные для варианта A соответствуют смеси европейских технологий, в то время как вариант B относится к одной из стран Европейского Союза с высоким уровнем экологической политики или к отдельному заводу.</w:t>
      </w:r>
    </w:p>
    <w:p w:rsidR="00AE1B98" w:rsidRDefault="00AE1B98">
      <w:pPr>
        <w:pStyle w:val="EcoNormal"/>
        <w:ind w:firstLine="540"/>
        <w:jc w:val="both"/>
      </w:pPr>
      <w:r>
        <w:t>Рассмотрение некоторых несогласованностей может быть проведено при определении цели и области исследования. Во всех других случаях, если существуют значительные различия, их значимость и влияние необходимо рассмотреть до подготовки заключения и рекомендаций.</w:t>
      </w:r>
    </w:p>
    <w:p w:rsidR="00AE1B98" w:rsidRDefault="00AE1B98">
      <w:pPr>
        <w:pStyle w:val="EcoNormal"/>
        <w:ind w:firstLine="540"/>
        <w:jc w:val="both"/>
      </w:pPr>
      <w:r>
        <w:t>В таблице A.13 приведен пример проверки согласованности для ИАЖЦ.</w:t>
      </w:r>
    </w:p>
    <w:p w:rsidR="00AE1B98" w:rsidRDefault="00AE1B98">
      <w:pPr/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right"/>
      </w:pPr>
      <w:r>
        <w:t>Таблица A.13</w:t>
      </w: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jc w:val="center"/>
      </w:pPr>
      <w:r>
        <w:t>Результаты проверки согласованности</w:t>
      </w:r>
    </w:p>
    <w:p w:rsidR="00AE1B98" w:rsidRDefault="00AE1B9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980"/>
        <w:gridCol w:w="1342"/>
        <w:gridCol w:w="1560"/>
        <w:gridCol w:w="1320"/>
        <w:gridCol w:w="1632"/>
        <w:gridCol w:w="1848"/>
        <w:gridCol w:w="2018"/>
      </w:tblGrid>
      <w:tr w:rsidR="00AE1B98">
        <w:tc>
          <w:tcPr>
            <w:tcW w:w="1980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Проверка</w:t>
            </w:r>
          </w:p>
        </w:tc>
        <w:tc>
          <w:tcPr>
            <w:tcW w:w="2902" w:type="dxa"/>
            <w:gridSpan w:val="2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Вариант A</w:t>
            </w:r>
          </w:p>
        </w:tc>
        <w:tc>
          <w:tcPr>
            <w:tcW w:w="2952" w:type="dxa"/>
            <w:gridSpan w:val="2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Вариант B</w:t>
            </w:r>
          </w:p>
        </w:tc>
        <w:tc>
          <w:tcPr>
            <w:tcW w:w="1848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Сравнение A и B</w:t>
            </w:r>
          </w:p>
        </w:tc>
        <w:tc>
          <w:tcPr>
            <w:tcW w:w="2018" w:type="dxa"/>
            <w:vAlign w:val="center"/>
          </w:tcPr>
          <w:p w:rsidR="00AE1B98" w:rsidRDefault="00AE1B98">
            <w:pPr>
              <w:pStyle w:val="EcoNormal"/>
              <w:jc w:val="center"/>
            </w:pPr>
            <w:r>
              <w:t>Действия</w:t>
            </w:r>
          </w:p>
        </w:tc>
      </w:tr>
      <w:tr w:rsidR="00AE1B98">
        <w:tc>
          <w:tcPr>
            <w:tcW w:w="1980" w:type="dxa"/>
          </w:tcPr>
          <w:p w:rsidR="00AE1B98" w:rsidRDefault="00AE1B98">
            <w:pPr>
              <w:pStyle w:val="EcoNormal"/>
            </w:pPr>
            <w:r>
              <w:t>Источники данных</w:t>
            </w:r>
          </w:p>
        </w:tc>
        <w:tc>
          <w:tcPr>
            <w:tcW w:w="1342" w:type="dxa"/>
          </w:tcPr>
          <w:p w:rsidR="00AE1B98" w:rsidRDefault="00AE1B98">
            <w:pPr>
              <w:pStyle w:val="EcoNormal"/>
            </w:pPr>
            <w:r>
              <w:t>Литература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</w:pPr>
            <w:r>
              <w:t>Удовлетворительно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</w:pPr>
            <w:r>
              <w:t>Первичные</w:t>
            </w:r>
          </w:p>
        </w:tc>
        <w:tc>
          <w:tcPr>
            <w:tcW w:w="1632" w:type="dxa"/>
          </w:tcPr>
          <w:p w:rsidR="00AE1B98" w:rsidRDefault="00AE1B98">
            <w:pPr>
              <w:pStyle w:val="EcoNormal"/>
            </w:pPr>
            <w:r>
              <w:t>Удовлетворительно</w:t>
            </w:r>
          </w:p>
        </w:tc>
        <w:tc>
          <w:tcPr>
            <w:tcW w:w="1848" w:type="dxa"/>
          </w:tcPr>
          <w:p w:rsidR="00AE1B98" w:rsidRDefault="00AE1B98">
            <w:pPr>
              <w:pStyle w:val="EcoNormal"/>
            </w:pPr>
            <w:r>
              <w:t>Согласованы</w:t>
            </w:r>
          </w:p>
        </w:tc>
        <w:tc>
          <w:tcPr>
            <w:tcW w:w="2018" w:type="dxa"/>
          </w:tcPr>
          <w:p w:rsidR="00AE1B98" w:rsidRDefault="00AE1B98">
            <w:pPr>
              <w:pStyle w:val="EcoNormal"/>
            </w:pPr>
            <w:r>
              <w:t>Нет</w:t>
            </w:r>
          </w:p>
        </w:tc>
      </w:tr>
      <w:tr w:rsidR="00AE1B98">
        <w:tc>
          <w:tcPr>
            <w:tcW w:w="1980" w:type="dxa"/>
          </w:tcPr>
          <w:p w:rsidR="00AE1B98" w:rsidRDefault="00AE1B98">
            <w:pPr>
              <w:pStyle w:val="EcoNormal"/>
            </w:pPr>
            <w:r>
              <w:t>Точность данных</w:t>
            </w:r>
          </w:p>
        </w:tc>
        <w:tc>
          <w:tcPr>
            <w:tcW w:w="1342" w:type="dxa"/>
          </w:tcPr>
          <w:p w:rsidR="00AE1B98" w:rsidRDefault="00AE1B98">
            <w:pPr>
              <w:pStyle w:val="EcoNormal"/>
            </w:pPr>
            <w:r>
              <w:t>Хорошая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</w:pPr>
            <w:r>
              <w:t>Удовлетворительно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</w:pPr>
            <w:r>
              <w:t>Низкая</w:t>
            </w:r>
          </w:p>
        </w:tc>
        <w:tc>
          <w:tcPr>
            <w:tcW w:w="1632" w:type="dxa"/>
          </w:tcPr>
          <w:p w:rsidR="00AE1B98" w:rsidRDefault="00AE1B98">
            <w:pPr>
              <w:pStyle w:val="EcoNormal"/>
            </w:pPr>
            <w:r>
              <w:t>Нет соответствия цели и области исследования</w:t>
            </w:r>
          </w:p>
        </w:tc>
        <w:tc>
          <w:tcPr>
            <w:tcW w:w="1848" w:type="dxa"/>
          </w:tcPr>
          <w:p w:rsidR="00AE1B98" w:rsidRDefault="00AE1B98">
            <w:pPr>
              <w:pStyle w:val="EcoNormal"/>
            </w:pPr>
            <w:r>
              <w:t>Не согласованы</w:t>
            </w:r>
          </w:p>
        </w:tc>
        <w:tc>
          <w:tcPr>
            <w:tcW w:w="2018" w:type="dxa"/>
          </w:tcPr>
          <w:p w:rsidR="00AE1B98" w:rsidRDefault="00AE1B98">
            <w:pPr>
              <w:pStyle w:val="EcoNormal"/>
            </w:pPr>
            <w:r>
              <w:t>Пересмотреть B</w:t>
            </w:r>
          </w:p>
        </w:tc>
      </w:tr>
      <w:tr w:rsidR="00AE1B98">
        <w:tc>
          <w:tcPr>
            <w:tcW w:w="1980" w:type="dxa"/>
          </w:tcPr>
          <w:p w:rsidR="00AE1B98" w:rsidRDefault="00AE1B98">
            <w:pPr>
              <w:pStyle w:val="EcoNormal"/>
            </w:pPr>
            <w:r>
              <w:t>Степень новизны данных</w:t>
            </w:r>
          </w:p>
        </w:tc>
        <w:tc>
          <w:tcPr>
            <w:tcW w:w="1342" w:type="dxa"/>
          </w:tcPr>
          <w:p w:rsidR="00AE1B98" w:rsidRDefault="00AE1B98">
            <w:pPr>
              <w:pStyle w:val="EcoNormal"/>
            </w:pPr>
            <w:r>
              <w:t>2 года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</w:pPr>
            <w:r>
              <w:t>Удовлетворительно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</w:pPr>
            <w:r>
              <w:t>3 года</w:t>
            </w:r>
          </w:p>
        </w:tc>
        <w:tc>
          <w:tcPr>
            <w:tcW w:w="1632" w:type="dxa"/>
          </w:tcPr>
          <w:p w:rsidR="00AE1B98" w:rsidRDefault="00AE1B98">
            <w:pPr>
              <w:pStyle w:val="EcoNormal"/>
            </w:pPr>
            <w:r>
              <w:t>Удовлетворительно</w:t>
            </w:r>
          </w:p>
        </w:tc>
        <w:tc>
          <w:tcPr>
            <w:tcW w:w="1848" w:type="dxa"/>
          </w:tcPr>
          <w:p w:rsidR="00AE1B98" w:rsidRDefault="00AE1B98">
            <w:pPr>
              <w:pStyle w:val="EcoNormal"/>
            </w:pPr>
            <w:r>
              <w:t>Согласованы</w:t>
            </w:r>
          </w:p>
        </w:tc>
        <w:tc>
          <w:tcPr>
            <w:tcW w:w="2018" w:type="dxa"/>
          </w:tcPr>
          <w:p w:rsidR="00AE1B98" w:rsidRDefault="00AE1B98">
            <w:pPr>
              <w:pStyle w:val="EcoNormal"/>
            </w:pPr>
            <w:r>
              <w:t>Нет</w:t>
            </w:r>
          </w:p>
        </w:tc>
      </w:tr>
      <w:tr w:rsidR="00AE1B98">
        <w:tc>
          <w:tcPr>
            <w:tcW w:w="1980" w:type="dxa"/>
          </w:tcPr>
          <w:p w:rsidR="00AE1B98" w:rsidRDefault="00AE1B98">
            <w:pPr>
              <w:pStyle w:val="EcoNormal"/>
            </w:pPr>
            <w:r>
              <w:t>Используемая технология</w:t>
            </w:r>
          </w:p>
        </w:tc>
        <w:tc>
          <w:tcPr>
            <w:tcW w:w="1342" w:type="dxa"/>
          </w:tcPr>
          <w:p w:rsidR="00AE1B98" w:rsidRDefault="00AE1B98">
            <w:pPr>
              <w:pStyle w:val="EcoNormal"/>
            </w:pPr>
            <w:r>
              <w:t>Современная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</w:pPr>
            <w:r>
              <w:t>Удовлетворительно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</w:pPr>
            <w:r>
              <w:t>Опытное производство</w:t>
            </w:r>
          </w:p>
        </w:tc>
        <w:tc>
          <w:tcPr>
            <w:tcW w:w="1632" w:type="dxa"/>
          </w:tcPr>
          <w:p w:rsidR="00AE1B98" w:rsidRDefault="00AE1B98">
            <w:pPr>
              <w:pStyle w:val="EcoNormal"/>
            </w:pPr>
            <w:r>
              <w:t>Удовлетворительно</w:t>
            </w:r>
          </w:p>
        </w:tc>
        <w:tc>
          <w:tcPr>
            <w:tcW w:w="1848" w:type="dxa"/>
          </w:tcPr>
          <w:p w:rsidR="00AE1B98" w:rsidRDefault="00AE1B98">
            <w:pPr>
              <w:pStyle w:val="EcoNormal"/>
            </w:pPr>
            <w:r>
              <w:t>Не согласованы</w:t>
            </w:r>
          </w:p>
        </w:tc>
        <w:tc>
          <w:tcPr>
            <w:tcW w:w="2018" w:type="dxa"/>
          </w:tcPr>
          <w:p w:rsidR="00AE1B98" w:rsidRDefault="00AE1B98">
            <w:pPr>
              <w:pStyle w:val="EcoNormal"/>
            </w:pPr>
            <w:r>
              <w:t>Исследовать проблему</w:t>
            </w:r>
          </w:p>
        </w:tc>
      </w:tr>
      <w:tr w:rsidR="00AE1B98">
        <w:tc>
          <w:tcPr>
            <w:tcW w:w="1980" w:type="dxa"/>
          </w:tcPr>
          <w:p w:rsidR="00AE1B98" w:rsidRDefault="00AE1B98">
            <w:pPr>
              <w:pStyle w:val="EcoNormal"/>
            </w:pPr>
            <w:r>
              <w:t>Рассматриваемый период времени</w:t>
            </w:r>
          </w:p>
        </w:tc>
        <w:tc>
          <w:tcPr>
            <w:tcW w:w="1342" w:type="dxa"/>
          </w:tcPr>
          <w:p w:rsidR="00AE1B98" w:rsidRDefault="00AE1B98">
            <w:pPr>
              <w:pStyle w:val="EcoNormal"/>
            </w:pPr>
            <w:r>
              <w:t>Текущие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</w:pPr>
            <w:r>
              <w:t>Удовлетворительно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</w:pPr>
            <w:r>
              <w:t>Фактические</w:t>
            </w:r>
          </w:p>
        </w:tc>
        <w:tc>
          <w:tcPr>
            <w:tcW w:w="1632" w:type="dxa"/>
          </w:tcPr>
          <w:p w:rsidR="00AE1B98" w:rsidRDefault="00AE1B98">
            <w:pPr>
              <w:pStyle w:val="EcoNormal"/>
            </w:pPr>
            <w:r>
              <w:t>Удовлетворительно</w:t>
            </w:r>
          </w:p>
        </w:tc>
        <w:tc>
          <w:tcPr>
            <w:tcW w:w="1848" w:type="dxa"/>
          </w:tcPr>
          <w:p w:rsidR="00AE1B98" w:rsidRDefault="00AE1B98">
            <w:pPr>
              <w:pStyle w:val="EcoNormal"/>
            </w:pPr>
            <w:r>
              <w:t>Совместимы</w:t>
            </w:r>
          </w:p>
        </w:tc>
        <w:tc>
          <w:tcPr>
            <w:tcW w:w="2018" w:type="dxa"/>
          </w:tcPr>
          <w:p w:rsidR="00AE1B98" w:rsidRDefault="00AE1B98">
            <w:pPr>
              <w:pStyle w:val="EcoNormal"/>
            </w:pPr>
            <w:r>
              <w:t>Нет</w:t>
            </w:r>
          </w:p>
        </w:tc>
      </w:tr>
      <w:tr w:rsidR="00AE1B98">
        <w:tc>
          <w:tcPr>
            <w:tcW w:w="1980" w:type="dxa"/>
          </w:tcPr>
          <w:p w:rsidR="00AE1B98" w:rsidRDefault="00AE1B98">
            <w:pPr>
              <w:pStyle w:val="EcoNormal"/>
            </w:pPr>
            <w:r>
              <w:t>Географическая зона</w:t>
            </w:r>
          </w:p>
        </w:tc>
        <w:tc>
          <w:tcPr>
            <w:tcW w:w="1342" w:type="dxa"/>
          </w:tcPr>
          <w:p w:rsidR="00AE1B98" w:rsidRDefault="00AE1B98">
            <w:pPr>
              <w:pStyle w:val="EcoNormal"/>
            </w:pPr>
            <w:r>
              <w:t>Европа</w:t>
            </w:r>
          </w:p>
        </w:tc>
        <w:tc>
          <w:tcPr>
            <w:tcW w:w="1560" w:type="dxa"/>
          </w:tcPr>
          <w:p w:rsidR="00AE1B98" w:rsidRDefault="00AE1B98">
            <w:pPr>
              <w:pStyle w:val="EcoNormal"/>
            </w:pPr>
            <w:r>
              <w:t>Удовлетворительно</w:t>
            </w:r>
          </w:p>
        </w:tc>
        <w:tc>
          <w:tcPr>
            <w:tcW w:w="1320" w:type="dxa"/>
          </w:tcPr>
          <w:p w:rsidR="00AE1B98" w:rsidRDefault="00AE1B98">
            <w:pPr>
              <w:pStyle w:val="EcoNormal"/>
            </w:pPr>
            <w:r>
              <w:t>США</w:t>
            </w:r>
          </w:p>
        </w:tc>
        <w:tc>
          <w:tcPr>
            <w:tcW w:w="1632" w:type="dxa"/>
          </w:tcPr>
          <w:p w:rsidR="00AE1B98" w:rsidRDefault="00AE1B98">
            <w:pPr>
              <w:pStyle w:val="EcoNormal"/>
            </w:pPr>
            <w:r>
              <w:t>Удовлетворительно</w:t>
            </w:r>
          </w:p>
        </w:tc>
        <w:tc>
          <w:tcPr>
            <w:tcW w:w="1848" w:type="dxa"/>
          </w:tcPr>
          <w:p w:rsidR="00AE1B98" w:rsidRDefault="00AE1B98">
            <w:pPr>
              <w:pStyle w:val="EcoNormal"/>
            </w:pPr>
            <w:r>
              <w:t>Совместимы</w:t>
            </w:r>
          </w:p>
        </w:tc>
        <w:tc>
          <w:tcPr>
            <w:tcW w:w="2018" w:type="dxa"/>
          </w:tcPr>
          <w:p w:rsidR="00AE1B98" w:rsidRDefault="00AE1B98">
            <w:pPr>
              <w:pStyle w:val="EcoNormal"/>
            </w:pPr>
            <w:r>
              <w:t>Нет</w:t>
            </w:r>
          </w:p>
        </w:tc>
      </w:tr>
    </w:tbl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ind w:firstLine="540"/>
        <w:jc w:val="both"/>
      </w:pPr>
    </w:p>
    <w:p w:rsidR="00AE1B98" w:rsidRDefault="00AE1B9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45A59" w:rsidRDefault="00945A5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E1B9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AE1B9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AE1B9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AE1B9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AE1B9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AE1B9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AE1B9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AE1B98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46954366974464a" /><Relationship Type="http://schemas.openxmlformats.org/officeDocument/2006/relationships/image" Target="/media/image2.bin" Id="R1df0a8074773478d" /><Relationship Type="http://schemas.openxmlformats.org/officeDocument/2006/relationships/image" Target="/media/image3.bin" Id="Rfffd2e26935243de" /><Relationship Type="http://schemas.openxmlformats.org/officeDocument/2006/relationships/image" Target="/media/image4.bin" Id="R2fb89cb18be045b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