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D55A6" w:rsidRDefault="00FD55A6">
      <w:pPr>
        <w:pStyle w:val="EcoNormal"/>
        <w:jc w:val="both"/>
        <w:outlineLvl w:val="0"/>
      </w:pPr>
      <w:bookmarkStart w:id="1" w:name="_GoBack"/>
      <w:bookmarkEnd w:id="1"/>
    </w:p>
    <w:p w:rsidR="00FD55A6" w:rsidRDefault="00FD55A6">
      <w:pPr>
        <w:pStyle w:val="EcoNormal"/>
        <w:outlineLvl w:val="0"/>
      </w:pPr>
      <w:r>
        <w:t>Зарегистрировано в Минюсте РФ 22 сентября 2009 г. N 14829</w:t>
      </w:r>
    </w:p>
    <w:p w:rsidR="00FD55A6" w:rsidRDefault="00FD55A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D55A6" w:rsidRDefault="00FD55A6">
      <w:pPr>
        <w:pStyle w:val="EcoNormal"/>
        <w:jc w:val="center"/>
      </w:pPr>
    </w:p>
    <w:p w:rsidR="00FD55A6" w:rsidRDefault="00FD55A6">
      <w:pPr>
        <w:pStyle w:val="EcoTitle"/>
        <w:jc w:val="center"/>
      </w:pPr>
      <w:r>
        <w:t>МИНИСТЕРСТВО ПРИРОДНЫХ РЕСУРСОВ И ЭКОЛОГИИ</w:t>
      </w:r>
    </w:p>
    <w:p w:rsidR="00FD55A6" w:rsidRDefault="00FD55A6">
      <w:pPr>
        <w:pStyle w:val="EcoTitle"/>
        <w:jc w:val="center"/>
      </w:pPr>
      <w:r>
        <w:t>РОССИЙСКОЙ ФЕДЕРАЦИИ</w:t>
      </w:r>
    </w:p>
    <w:p w:rsidR="00FD55A6" w:rsidRDefault="00FD55A6">
      <w:pPr>
        <w:pStyle w:val="EcoTitle"/>
        <w:jc w:val="center"/>
      </w:pPr>
    </w:p>
    <w:p w:rsidR="00FD55A6" w:rsidRDefault="00FD55A6">
      <w:pPr>
        <w:pStyle w:val="EcoTitle"/>
        <w:jc w:val="center"/>
      </w:pPr>
      <w:r>
        <w:t>ПРИКАЗ</w:t>
      </w:r>
    </w:p>
    <w:p w:rsidR="00FD55A6" w:rsidRDefault="00FD55A6">
      <w:pPr>
        <w:pStyle w:val="EcoTitle"/>
        <w:jc w:val="center"/>
      </w:pPr>
      <w:r>
        <w:t>от 30 июля 2009 г. N 238</w:t>
      </w:r>
    </w:p>
    <w:p w:rsidR="00FD55A6" w:rsidRDefault="00FD55A6">
      <w:pPr>
        <w:pStyle w:val="EcoTitle"/>
        <w:jc w:val="center"/>
      </w:pPr>
    </w:p>
    <w:p w:rsidR="00FD55A6" w:rsidRDefault="00FD55A6">
      <w:pPr>
        <w:pStyle w:val="EcoTitle"/>
        <w:jc w:val="center"/>
      </w:pPr>
      <w:r>
        <w:t>ОБ УТВЕРЖДЕНИИ МЕТОДИЧЕСКИХ УКАЗАНИЙ</w:t>
      </w:r>
    </w:p>
    <w:p w:rsidR="00FD55A6" w:rsidRDefault="00FD55A6">
      <w:pPr>
        <w:pStyle w:val="EcoTitle"/>
        <w:jc w:val="center"/>
      </w:pPr>
      <w:r>
        <w:t>ПО УСТАНОВЛЕНИЮ КВОТ ЗАБОРА (ИЗЪЯТИЯ) ВОДНЫХ</w:t>
      </w:r>
    </w:p>
    <w:p w:rsidR="00FD55A6" w:rsidRDefault="00FD55A6">
      <w:pPr>
        <w:pStyle w:val="EcoTitle"/>
        <w:jc w:val="center"/>
      </w:pPr>
      <w:r>
        <w:t>РЕСУРСОВ ИЗ ВОДНОГО ОБЪЕКТА И КВОТ СБРОСА СТОЧНЫХ ВОД,</w:t>
      </w:r>
    </w:p>
    <w:p w:rsidR="00FD55A6" w:rsidRDefault="00FD55A6">
      <w:pPr>
        <w:pStyle w:val="EcoTitle"/>
        <w:jc w:val="center"/>
      </w:pPr>
      <w:r>
        <w:t>СООТВЕТСТВУЮЩИХ НОРМАТИВАМ КАЧЕСТВА, В ГРАНИЦАХ РЕЧНЫХ</w:t>
      </w:r>
    </w:p>
    <w:p w:rsidR="00FD55A6" w:rsidRDefault="00FD55A6">
      <w:pPr>
        <w:pStyle w:val="EcoTitle"/>
        <w:jc w:val="center"/>
      </w:pPr>
      <w:r>
        <w:t>БАССЕЙНОВ, ПОДБАССЕЙНОВ И ВОДОХОЗЯЙСТВЕННЫХ УЧАСТКОВ</w:t>
      </w:r>
    </w:p>
    <w:p w:rsidR="00FD55A6" w:rsidRDefault="00FD55A6">
      <w:pPr>
        <w:pStyle w:val="EcoTitle"/>
        <w:jc w:val="center"/>
      </w:pPr>
      <w:r>
        <w:t>ПРИ РАЗЛИЧНЫХ УСЛОВИЯХ ВОДНОСТИ В ОТНОШЕНИИ КАЖДОГО</w:t>
      </w:r>
    </w:p>
    <w:p w:rsidR="00FD55A6" w:rsidRDefault="00FD55A6">
      <w:pPr>
        <w:pStyle w:val="EcoTitle"/>
        <w:jc w:val="center"/>
      </w:pPr>
      <w:r>
        <w:t>СУБЪЕКТА РОССИЙСКОЙ ФЕДЕРАЦИИ НА 2010 ГОД</w:t>
      </w:r>
    </w:p>
    <w:p w:rsidR="00FD55A6" w:rsidRDefault="00FD55A6">
      <w:pPr>
        <w:pStyle w:val="EcoTitle"/>
        <w:jc w:val="center"/>
      </w:pPr>
      <w:r>
        <w:t>И ПОСЛЕДУЮЩИЕ ГОДЫ</w:t>
      </w:r>
    </w:p>
    <w:p w:rsidR="00FD55A6" w:rsidRDefault="00FD55A6">
      <w:pPr>
        <w:pStyle w:val="EcoNormal"/>
        <w:ind w:firstLine="540"/>
        <w:jc w:val="both"/>
      </w:pPr>
    </w:p>
    <w:p w:rsidR="00FD55A6" w:rsidRDefault="00FD55A6">
      <w:pPr>
        <w:pStyle w:val="EcoNormal"/>
        <w:ind w:firstLine="540"/>
        <w:jc w:val="both"/>
      </w:pPr>
      <w:r>
        <w:t>В целях реализации пункта 7 Постановления Правительства Российской Федерации от 10 марта 2009 г. N 223 "О лимитах (предельных объемах) и квотах забора (изъятия) водных ресурсов из водного объекта и сброса сточных вод" (Собрание законодательства Российской Федерации, 2009, N 11, ст. 1318) приказываю:</w:t>
      </w:r>
    </w:p>
    <w:p w:rsidR="00FD55A6" w:rsidRDefault="00FD55A6">
      <w:pPr>
        <w:pStyle w:val="EcoNormal"/>
        <w:ind w:firstLine="540"/>
        <w:jc w:val="both"/>
      </w:pPr>
      <w:r>
        <w:t xml:space="preserve">Утвердить Методические указания по установлению квот забора (изъятия) водных ресурсов из водного объекта и квот сброса сточных вод, соответствующих нормативам качества, в границах речных бассейнов, </w:t>
      </w:r>
      <w:proofErr w:type="spellStart"/>
      <w:r>
        <w:t>подбассейнов</w:t>
      </w:r>
      <w:proofErr w:type="spellEnd"/>
      <w:r>
        <w:t xml:space="preserve"> и водохозяйственных участков при различных условиях водности в отношении каждого субъекта Российской Федерации на 2010 год и последующие годы согласно приложению.</w:t>
      </w:r>
    </w:p>
    <w:p w:rsidR="00FD55A6" w:rsidRDefault="00FD55A6">
      <w:pPr>
        <w:pStyle w:val="EcoNormal"/>
        <w:ind w:firstLine="540"/>
        <w:jc w:val="both"/>
      </w:pPr>
    </w:p>
    <w:p w:rsidR="00FD55A6" w:rsidRDefault="00FD55A6">
      <w:pPr>
        <w:pStyle w:val="EcoNormal"/>
        <w:jc w:val="right"/>
      </w:pPr>
      <w:proofErr w:type="spellStart"/>
      <w:r>
        <w:t>Врио</w:t>
      </w:r>
      <w:proofErr w:type="spellEnd"/>
      <w:r>
        <w:t xml:space="preserve"> Министра</w:t>
      </w:r>
    </w:p>
    <w:p w:rsidR="00FD55A6" w:rsidRDefault="00FD55A6">
      <w:pPr>
        <w:pStyle w:val="EcoNormal"/>
        <w:jc w:val="right"/>
      </w:pPr>
      <w:r>
        <w:t>С.Р.ЛЕВИ</w:t>
      </w:r>
    </w:p>
    <w:p w:rsidR="00FD55A6" w:rsidRDefault="00FD55A6">
      <w:pPr>
        <w:pStyle w:val="EcoNormal"/>
        <w:ind w:firstLine="540"/>
        <w:jc w:val="both"/>
      </w:pPr>
    </w:p>
    <w:p w:rsidR="00FD55A6" w:rsidRDefault="00FD55A6">
      <w:pPr>
        <w:pStyle w:val="EcoNormal"/>
        <w:ind w:firstLine="540"/>
        <w:jc w:val="both"/>
      </w:pPr>
    </w:p>
    <w:p w:rsidR="00FD55A6" w:rsidRDefault="00FD55A6">
      <w:pPr>
        <w:pStyle w:val="EcoNormal"/>
        <w:ind w:firstLine="540"/>
        <w:jc w:val="both"/>
      </w:pPr>
    </w:p>
    <w:p w:rsidR="00FD55A6" w:rsidRDefault="00FD55A6">
      <w:pPr>
        <w:pStyle w:val="EcoNormal"/>
        <w:ind w:firstLine="540"/>
        <w:jc w:val="both"/>
      </w:pPr>
    </w:p>
    <w:p w:rsidR="00FD55A6" w:rsidRDefault="00FD55A6">
      <w:pPr>
        <w:pStyle w:val="EcoNormal"/>
        <w:ind w:firstLine="540"/>
        <w:jc w:val="both"/>
      </w:pPr>
    </w:p>
    <w:p w:rsidR="00FD55A6" w:rsidRDefault="00FD55A6">
      <w:pPr>
        <w:pStyle w:val="EcoNormal"/>
        <w:jc w:val="right"/>
        <w:outlineLvl w:val="0"/>
      </w:pPr>
      <w:r>
        <w:t>Приложение</w:t>
      </w:r>
    </w:p>
    <w:p w:rsidR="00FD55A6" w:rsidRDefault="00FD55A6">
      <w:pPr>
        <w:pStyle w:val="EcoNormal"/>
        <w:jc w:val="right"/>
      </w:pPr>
      <w:r>
        <w:t>к Приказу Минприроды России</w:t>
      </w:r>
    </w:p>
    <w:p w:rsidR="00FD55A6" w:rsidRDefault="00FD55A6">
      <w:pPr>
        <w:pStyle w:val="EcoNormal"/>
        <w:jc w:val="right"/>
      </w:pPr>
      <w:r>
        <w:t>от 30.07.2009 N 238</w:t>
      </w:r>
    </w:p>
    <w:p w:rsidR="00FD55A6" w:rsidRDefault="00FD55A6">
      <w:pPr>
        <w:pStyle w:val="EcoNormal"/>
        <w:jc w:val="center"/>
      </w:pPr>
    </w:p>
    <w:p w:rsidR="00FD55A6" w:rsidRDefault="00FD55A6">
      <w:pPr>
        <w:pStyle w:val="EcoTitle"/>
        <w:jc w:val="center"/>
      </w:pPr>
      <w:bookmarkStart w:id="2" w:name="P33"/>
      <w:bookmarkEnd w:id="2"/>
      <w:r>
        <w:t>МЕТОДИЧЕСКИЕ УКАЗАНИЯ</w:t>
      </w:r>
    </w:p>
    <w:p w:rsidR="00FD55A6" w:rsidRDefault="00FD55A6">
      <w:pPr>
        <w:pStyle w:val="EcoTitle"/>
        <w:jc w:val="center"/>
      </w:pPr>
      <w:r>
        <w:t>ПО УСТАНОВЛЕНИЮ КВОТ ЗАБОРА (ИЗЪЯТИЯ) ВОДНЫХ</w:t>
      </w:r>
    </w:p>
    <w:p w:rsidR="00FD55A6" w:rsidRDefault="00FD55A6">
      <w:pPr>
        <w:pStyle w:val="EcoTitle"/>
        <w:jc w:val="center"/>
      </w:pPr>
      <w:r>
        <w:t>РЕСУРСОВ ИЗ ВОДНОГО ОБЪЕКТА И КВОТ СБРОСА СТОЧНЫХ ВОД,</w:t>
      </w:r>
    </w:p>
    <w:p w:rsidR="00FD55A6" w:rsidRDefault="00FD55A6">
      <w:pPr>
        <w:pStyle w:val="EcoTitle"/>
        <w:jc w:val="center"/>
      </w:pPr>
      <w:r>
        <w:t>СООТВЕТСТВУЮЩИХ НОРМАТИВАМ КАЧЕСТВА, В ГРАНИЦАХ РЕЧНЫХ</w:t>
      </w:r>
    </w:p>
    <w:p w:rsidR="00FD55A6" w:rsidRDefault="00FD55A6">
      <w:pPr>
        <w:pStyle w:val="EcoTitle"/>
        <w:jc w:val="center"/>
      </w:pPr>
      <w:r>
        <w:t>БАССЕЙНОВ, ПОДБАССЕЙНОВ И ВОДОХОЗЯЙСТВЕННЫХ УЧАСТКОВ</w:t>
      </w:r>
    </w:p>
    <w:p w:rsidR="00FD55A6" w:rsidRDefault="00FD55A6">
      <w:pPr>
        <w:pStyle w:val="EcoTitle"/>
        <w:jc w:val="center"/>
      </w:pPr>
      <w:r>
        <w:t>ПРИ РАЗЛИЧНЫХ УСЛОВИЯХ ВОДНОСТИ В ОТНОШЕНИИ КАЖДОГО</w:t>
      </w:r>
    </w:p>
    <w:p w:rsidR="00FD55A6" w:rsidRDefault="00FD55A6">
      <w:pPr>
        <w:pStyle w:val="EcoTitle"/>
        <w:jc w:val="center"/>
      </w:pPr>
      <w:r>
        <w:t>СУБЪЕКТА РОССИЙСКОЙ ФЕДЕРАЦИИ НА 2010 ГОД</w:t>
      </w:r>
    </w:p>
    <w:p w:rsidR="00FD55A6" w:rsidRDefault="00FD55A6">
      <w:pPr>
        <w:pStyle w:val="EcoTitle"/>
        <w:jc w:val="center"/>
      </w:pPr>
      <w:r>
        <w:t>И ПОСЛЕДУЮЩИЕ ГОДЫ</w:t>
      </w:r>
    </w:p>
    <w:p w:rsidR="00FD55A6" w:rsidRDefault="00FD55A6">
      <w:pPr>
        <w:pStyle w:val="EcoNormal"/>
        <w:ind w:firstLine="540"/>
        <w:jc w:val="both"/>
      </w:pPr>
    </w:p>
    <w:p w:rsidR="00FD55A6" w:rsidRDefault="00FD55A6">
      <w:pPr>
        <w:pStyle w:val="EcoNormal"/>
        <w:ind w:firstLine="540"/>
        <w:jc w:val="both"/>
      </w:pPr>
      <w:r>
        <w:t xml:space="preserve">1. Методические указания по установлению квот забора (изъятия) водных ресурсов из водного объекта и квот сброса сточных вод, соответствующих нормативам качества, в границах речных бассейнов, </w:t>
      </w:r>
      <w:proofErr w:type="spellStart"/>
      <w:r>
        <w:t>подбассейнов</w:t>
      </w:r>
      <w:proofErr w:type="spellEnd"/>
      <w:r>
        <w:t xml:space="preserve"> и водохозяйственных участков при различных условиях водности в отношении каждого субъекта Российской Федерации на 2010 год и последующие годы (далее - Методические указания) разработаны в целях реализации Постановления Правительства </w:t>
      </w:r>
      <w:r>
        <w:lastRenderedPageBreak/>
        <w:t>Российской Федерации от 10 марта 2009 г. N 223 "О лимитах (предельных объемах) и квотах забора (изъятия) водных ресурсов из водного объекта и сброса сточных вод" &lt;*&gt;.</w:t>
      </w:r>
    </w:p>
    <w:p w:rsidR="00FD55A6" w:rsidRDefault="00FD55A6">
      <w:pPr>
        <w:pStyle w:val="EcoNormal"/>
        <w:ind w:firstLine="540"/>
        <w:jc w:val="both"/>
      </w:pPr>
      <w:r>
        <w:t>--------------------------------</w:t>
      </w:r>
    </w:p>
    <w:p w:rsidR="00FD55A6" w:rsidRDefault="00FD55A6">
      <w:pPr>
        <w:pStyle w:val="EcoNormal"/>
        <w:ind w:firstLine="540"/>
        <w:jc w:val="both"/>
      </w:pPr>
      <w:r>
        <w:t>&lt;*&gt; Собрание законодательства Российской Федерации, 2009, N 11, ст. 1318.</w:t>
      </w:r>
    </w:p>
    <w:p w:rsidR="00FD55A6" w:rsidRDefault="00FD55A6">
      <w:pPr>
        <w:pStyle w:val="EcoNormal"/>
        <w:ind w:firstLine="540"/>
        <w:jc w:val="both"/>
      </w:pPr>
    </w:p>
    <w:p w:rsidR="00FD55A6" w:rsidRDefault="00FD55A6">
      <w:pPr>
        <w:pStyle w:val="EcoNormal"/>
        <w:ind w:firstLine="540"/>
        <w:jc w:val="both"/>
      </w:pPr>
      <w:r>
        <w:t>2. Настоящие Методические указания предназначены для использования Федеральным агентством водных ресурсов и его территориальными органами, уполномоченными органами исполнительной власти субъектов Российской Федерации до утверждения в соответствии со статьей 33 Водного кодекса Российской Федерации от 3 июня 2006 г. N 74-ФЗ &lt;*&gt; схем комплексного использования и охраны водных объектов (далее - Водный кодекс Российской Федерации).</w:t>
      </w:r>
    </w:p>
    <w:p w:rsidR="00FD55A6" w:rsidRDefault="00FD55A6">
      <w:pPr>
        <w:pStyle w:val="EcoNormal"/>
        <w:ind w:firstLine="540"/>
        <w:jc w:val="both"/>
      </w:pPr>
      <w:r>
        <w:t>--------------------------------</w:t>
      </w:r>
    </w:p>
    <w:p w:rsidR="00FD55A6" w:rsidRDefault="00FD55A6">
      <w:pPr>
        <w:pStyle w:val="EcoNormal"/>
        <w:ind w:firstLine="540"/>
        <w:jc w:val="both"/>
      </w:pPr>
      <w:r>
        <w:t>&lt;*&gt; Собрание законодательства Российской Федерации, 2006, N 23, ст. 2381; N 50, ст. 5279; 2007, N 26, ст. 3075; 2008, N 29 (часть I), ст. 3418; N 30 (часть II), ст. 3616.</w:t>
      </w:r>
    </w:p>
    <w:p w:rsidR="00FD55A6" w:rsidRDefault="00FD55A6">
      <w:pPr>
        <w:pStyle w:val="EcoNormal"/>
        <w:ind w:firstLine="540"/>
        <w:jc w:val="both"/>
      </w:pPr>
    </w:p>
    <w:p w:rsidR="00FD55A6" w:rsidRDefault="00FD55A6">
      <w:pPr>
        <w:pStyle w:val="EcoNormal"/>
        <w:ind w:firstLine="540"/>
        <w:jc w:val="both"/>
      </w:pPr>
      <w:r>
        <w:t xml:space="preserve">3. Квоты забора (изъятия) водных ресурсов из водного объекта и квоты сброса сточных вод, соответствующих нормативам качества в границах речных бассейнов, </w:t>
      </w:r>
      <w:proofErr w:type="spellStart"/>
      <w:r>
        <w:t>подбассейнов</w:t>
      </w:r>
      <w:proofErr w:type="spellEnd"/>
      <w:r>
        <w:t xml:space="preserve"> и водохозяйственных участков при различных условиях водности в отношении каждого субъекта Российской Федерации (далее - квоты забора (изъятия) водных ресурсов и квоты сброса сточных вод устанавливаются Федеральным агентством водных ресурсов на основе заявок уполномоченных органов исполнительной власти субъектов Российской Федерации на установление квот забора (изъятия) водных ресурсов и квот сброса сточных вод, представляемых в соответствующий территориальный орган Федерального агентства водных ресурсов.</w:t>
      </w:r>
    </w:p>
    <w:p w:rsidR="00FD55A6" w:rsidRDefault="00FD55A6">
      <w:pPr>
        <w:pStyle w:val="EcoNormal"/>
        <w:ind w:firstLine="540"/>
        <w:jc w:val="both"/>
      </w:pPr>
      <w:r>
        <w:t>4. Уполномоченные органы исполнительной власти субъектов Российской Федерации формируют заявки на установление квот забора (изъятия) водных ресурсов (по целям их использования) и квот сброса сточных вод с учетом заявленных водопользователями потребностей в объемах забора (изъятия) водных ресурсов и сброса сточных вод, отраженных в договорах водопользования, решениях о предоставлении водного объекта в пользование, заключенных и принятых в порядке, установленном водным законодательством, действующих лицензиях на водопользование и договорах пользования водными объектами, выданных и заключенных до введения в действие Водного кодекса Российской Федерации, по которым сохраняются права водопользования до истечения срока действия таких лицензий и договоров, потребностей, отраженных в поступивших заявках на предоставление водных объектов или их частей в пользование, потребностей в водных ресурсах при использовании водных объектов, в отношении которых водным законодательством не требуется заключение договора водопользования или принятия решения о предоставлении водного объекта в пользование, а также потребностей, планируемых с учетом социально-экономического развития региона.</w:t>
      </w:r>
    </w:p>
    <w:p w:rsidR="00FD55A6" w:rsidRDefault="00FD55A6">
      <w:pPr>
        <w:pStyle w:val="EcoNormal"/>
        <w:ind w:firstLine="540"/>
        <w:jc w:val="both"/>
      </w:pPr>
      <w:r>
        <w:t>5. Потребности в водных ресурсах при использовании водных объектов, в отношении которых водным законодательством не требуется заключение договора водопользования или принятия решения о предоставлении водного объекта в пользование, предусмотренных частью 3 статьи 11 Водного кодекса Российской Федерации, определяются на основе соответствующих нормативов, а также оценочных расчетов.</w:t>
      </w:r>
    </w:p>
    <w:p w:rsidR="00FD55A6" w:rsidRDefault="00FD55A6">
      <w:pPr>
        <w:pStyle w:val="EcoNormal"/>
        <w:ind w:firstLine="540"/>
        <w:jc w:val="both"/>
      </w:pPr>
      <w:r>
        <w:t>6. Установление квот забора (изъятия) водных ресурсов (по целям их использования) и квот сброса сточных вод осуществляется с учетом норм и нормативов водопотребления и водоотведения.</w:t>
      </w:r>
    </w:p>
    <w:p w:rsidR="00FD55A6" w:rsidRDefault="00FD55A6">
      <w:pPr>
        <w:pStyle w:val="EcoNormal"/>
        <w:ind w:firstLine="540"/>
        <w:jc w:val="both"/>
      </w:pPr>
      <w:r>
        <w:t>7. Территориальные органы Федерального агентства водных ресурсов рассматривают и обобщают заявки в отношении каждого субъекта Российской Федерации в соответствии с гидрографическим и водохозяйственным районированием территории Российской Федерации, сведениями о водопользовании, содержащимися в государственном водном реестре и формах государственного статистического наблюдения за использованием воды, сведениями о заборе (изъятии) водных ресурсов для санитарных, экологических и (или) судоходных попусков (сбросов), а также данными, полученными в ходе осуществления государственного мониторинга водных объектов.</w:t>
      </w:r>
    </w:p>
    <w:p w:rsidR="00FD55A6" w:rsidRDefault="00FD55A6">
      <w:pPr>
        <w:pStyle w:val="EcoNormal"/>
        <w:ind w:firstLine="540"/>
        <w:jc w:val="both"/>
      </w:pPr>
      <w:r>
        <w:t xml:space="preserve">8. Федеральное агентство водных ресурсов на основе обобщенных сведений и предложений, представленных территориальными органами Федерального агентства водных ресурсов, </w:t>
      </w:r>
      <w:r>
        <w:lastRenderedPageBreak/>
        <w:t xml:space="preserve">устанавливает квоты забора (изъятия) водных ресурсов и квоты сброса сточных вод, соответствующих нормативам качества, в границах речных бассейнов, </w:t>
      </w:r>
      <w:proofErr w:type="spellStart"/>
      <w:r>
        <w:t>подбассейнов</w:t>
      </w:r>
      <w:proofErr w:type="spellEnd"/>
      <w:r>
        <w:t xml:space="preserve"> и водохозяйственных участков в отношении каждого субъекта Российской Федерации на период с 2010 по 2012 год и на период с 2013 по 2014 год с разбивкой по годам и в двухнедельный срок доводит их в письменной форме до сведения субъектов Российской Федерации.</w:t>
      </w:r>
    </w:p>
    <w:p w:rsidR="00FD55A6" w:rsidRDefault="00FD55A6">
      <w:pPr>
        <w:pStyle w:val="EcoNormal"/>
        <w:ind w:firstLine="540"/>
        <w:jc w:val="both"/>
      </w:pPr>
      <w:r>
        <w:t xml:space="preserve">9. Федеральное агентство водных ресурсов изменяет установленные квоты забора (изъятия) водных ресурсов и квоты сброса сточных вод, соответствующих нормативам качества, в границах речных бассейнов, </w:t>
      </w:r>
      <w:proofErr w:type="spellStart"/>
      <w:r>
        <w:t>подбассейнов</w:t>
      </w:r>
      <w:proofErr w:type="spellEnd"/>
      <w:r>
        <w:t xml:space="preserve"> и водохозяйственных участков в отношении каждого субъекта Российской Федерации в случае изменения состояния, режима, физико-географических, морфометрических и других особенностей водного объекта, а также при обращении уполномоченных органов исполнительной власти субъектов Российской Федерации о необходимости (с обоснованием) изменения установленных квот.</w:t>
      </w:r>
    </w:p>
    <w:p w:rsidR="00FD55A6" w:rsidRDefault="00FD55A6">
      <w:pPr>
        <w:pStyle w:val="EcoNormal"/>
        <w:ind w:firstLine="540"/>
        <w:jc w:val="both"/>
      </w:pPr>
    </w:p>
    <w:p w:rsidR="00FD55A6" w:rsidRDefault="00FD55A6">
      <w:pPr>
        <w:pStyle w:val="EcoNormal"/>
        <w:ind w:firstLine="540"/>
        <w:jc w:val="both"/>
      </w:pPr>
    </w:p>
    <w:p w:rsidR="00FD55A6" w:rsidRDefault="00FD55A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C3EAA" w:rsidRDefault="003C3EA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D55A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D55A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D55A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