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746D37C" w14:textId="77777777" w:rsidR="004C27EC" w:rsidRPr="004C27EC" w:rsidRDefault="004C27EC" w:rsidP="004C27EC">
      <w:pPr>
        <w:pStyle w:val="2"/>
        <w:shd w:val="clear" w:color="auto" w:fill="FFFFFF"/>
        <w:spacing w:before="0" w:beforeAutospacing="0" w:after="240" w:afterAutospacing="0"/>
        <w:jc w:val="center"/>
        <w:textAlignment w:val="baseline"/>
        <w:rPr>
          <w:rFonts w:ascii="Arial" w:hAnsi="Arial" w:cs="Arial"/>
          <w:sz w:val="24"/>
          <w:szCs w:val="24"/>
        </w:rPr>
      </w:pPr>
      <w:r w:rsidRPr="004C27EC">
        <w:rPr>
          <w:rFonts w:ascii="Arial" w:hAnsi="Arial" w:cs="Arial"/>
          <w:sz w:val="24"/>
          <w:szCs w:val="24"/>
        </w:rPr>
        <w:t>ПРАВИТЕЛЬСТВО ЯМАЛО-НЕНЕЦКОГО АВТОНОМНОГО ОКРУГА</w:t>
      </w:r>
      <w:r w:rsidRPr="004C27EC">
        <w:rPr>
          <w:rFonts w:ascii="Arial" w:hAnsi="Arial" w:cs="Arial"/>
          <w:sz w:val="24"/>
          <w:szCs w:val="24"/>
        </w:rPr>
        <w:br/>
      </w:r>
      <w:r w:rsidRPr="004C27EC">
        <w:rPr>
          <w:rFonts w:ascii="Arial" w:hAnsi="Arial" w:cs="Arial"/>
          <w:sz w:val="24"/>
          <w:szCs w:val="24"/>
        </w:rPr>
        <w:br/>
        <w:t>ПОСТАНОВЛЕНИЕ</w:t>
      </w:r>
      <w:r w:rsidRPr="004C27EC">
        <w:rPr>
          <w:rFonts w:ascii="Arial" w:hAnsi="Arial" w:cs="Arial"/>
          <w:sz w:val="24"/>
          <w:szCs w:val="24"/>
        </w:rPr>
        <w:br/>
      </w:r>
      <w:r w:rsidRPr="004C27EC">
        <w:rPr>
          <w:rFonts w:ascii="Arial" w:hAnsi="Arial" w:cs="Arial"/>
          <w:sz w:val="24"/>
          <w:szCs w:val="24"/>
        </w:rPr>
        <w:br/>
        <w:t>от 27 декабря 2018 года N 1452-П</w:t>
      </w:r>
      <w:r w:rsidRPr="004C27EC">
        <w:rPr>
          <w:rFonts w:ascii="Arial" w:hAnsi="Arial" w:cs="Arial"/>
          <w:sz w:val="24"/>
          <w:szCs w:val="24"/>
        </w:rPr>
        <w:br/>
      </w:r>
      <w:r w:rsidRPr="004C27EC">
        <w:rPr>
          <w:rFonts w:ascii="Arial" w:hAnsi="Arial" w:cs="Arial"/>
          <w:sz w:val="24"/>
          <w:szCs w:val="24"/>
        </w:rPr>
        <w:br/>
      </w:r>
      <w:r w:rsidRPr="004C27EC">
        <w:rPr>
          <w:rFonts w:ascii="Arial" w:hAnsi="Arial" w:cs="Arial"/>
          <w:sz w:val="24"/>
          <w:szCs w:val="24"/>
        </w:rPr>
        <w:br/>
        <w:t>Об утверждении Порядка организации и осуществления государственного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цветных металлов в Ямало-Ненецком автономном округе</w:t>
      </w:r>
    </w:p>
    <w:p w14:paraId="232C3B5A"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r w:rsidRPr="004C27EC">
        <w:rPr>
          <w:rFonts w:ascii="Arial" w:hAnsi="Arial" w:cs="Arial"/>
        </w:rPr>
        <w:br/>
      </w:r>
    </w:p>
    <w:p w14:paraId="72EDB679"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законом от 04 мая 2011 года N 99-ФЗ "О лицензировании отдельных видов деятельности" Правительство Ямало-Ненецкого автономного округа постановляет:</w:t>
      </w:r>
      <w:r w:rsidRPr="004C27EC">
        <w:rPr>
          <w:rFonts w:ascii="Arial" w:hAnsi="Arial" w:cs="Arial"/>
        </w:rPr>
        <w:br/>
      </w:r>
    </w:p>
    <w:p w14:paraId="247E2470"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1648A67F"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1. Утвердить прилагаемый Порядок организации и осуществления государственного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цветных металлов в Ямало-Ненецком автономном округе.</w:t>
      </w:r>
      <w:r w:rsidRPr="004C27EC">
        <w:rPr>
          <w:rFonts w:ascii="Arial" w:hAnsi="Arial" w:cs="Arial"/>
        </w:rPr>
        <w:br/>
      </w:r>
    </w:p>
    <w:p w14:paraId="7C280663"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268A0345"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2. Контроль за исполнением настоящего постановления возложить на члена Правительства Ямало-Ненецкого автономного округа, обеспечивающего формирование и реализацию государственной политики Ямало-Ненецкого автономного округа в сфере охраны окружающей среды.</w:t>
      </w:r>
      <w:r w:rsidRPr="004C27EC">
        <w:rPr>
          <w:rFonts w:ascii="Arial" w:hAnsi="Arial" w:cs="Arial"/>
        </w:rPr>
        <w:br/>
      </w:r>
    </w:p>
    <w:p w14:paraId="17AC38EC" w14:textId="77777777" w:rsidR="004C27EC" w:rsidRPr="004C27EC" w:rsidRDefault="004C27EC" w:rsidP="004C27EC">
      <w:pPr>
        <w:pStyle w:val="formattext"/>
        <w:shd w:val="clear" w:color="auto" w:fill="FFFFFF"/>
        <w:spacing w:before="0" w:beforeAutospacing="0" w:after="0" w:afterAutospacing="0"/>
        <w:jc w:val="right"/>
        <w:textAlignment w:val="baseline"/>
        <w:rPr>
          <w:rFonts w:ascii="Arial" w:hAnsi="Arial" w:cs="Arial"/>
        </w:rPr>
      </w:pPr>
      <w:r w:rsidRPr="004C27EC">
        <w:rPr>
          <w:rFonts w:ascii="Arial" w:hAnsi="Arial" w:cs="Arial"/>
        </w:rPr>
        <w:br/>
      </w:r>
      <w:r w:rsidRPr="004C27EC">
        <w:rPr>
          <w:rFonts w:ascii="Arial" w:hAnsi="Arial" w:cs="Arial"/>
        </w:rPr>
        <w:br/>
        <w:t>Губернатор</w:t>
      </w:r>
      <w:r w:rsidRPr="004C27EC">
        <w:rPr>
          <w:rFonts w:ascii="Arial" w:hAnsi="Arial" w:cs="Arial"/>
        </w:rPr>
        <w:br/>
        <w:t>Ямало-Ненецкого автономного округа</w:t>
      </w:r>
      <w:r w:rsidRPr="004C27EC">
        <w:rPr>
          <w:rFonts w:ascii="Arial" w:hAnsi="Arial" w:cs="Arial"/>
        </w:rPr>
        <w:br/>
        <w:t>Д.А.АРТЮХОВ</w:t>
      </w:r>
    </w:p>
    <w:p w14:paraId="45107AD1" w14:textId="77777777" w:rsidR="004C27EC" w:rsidRPr="004C27EC" w:rsidRDefault="004C27EC" w:rsidP="004C27EC">
      <w:pPr>
        <w:pStyle w:val="2"/>
        <w:shd w:val="clear" w:color="auto" w:fill="FFFFFF"/>
        <w:spacing w:before="0" w:beforeAutospacing="0" w:after="240" w:afterAutospacing="0"/>
        <w:jc w:val="right"/>
        <w:textAlignment w:val="baseline"/>
        <w:rPr>
          <w:rFonts w:ascii="Arial" w:hAnsi="Arial" w:cs="Arial"/>
          <w:sz w:val="24"/>
          <w:szCs w:val="24"/>
        </w:rPr>
      </w:pPr>
      <w:r w:rsidRPr="004C27EC">
        <w:rPr>
          <w:rFonts w:ascii="Arial" w:hAnsi="Arial" w:cs="Arial"/>
          <w:sz w:val="24"/>
          <w:szCs w:val="24"/>
        </w:rPr>
        <w:br/>
      </w:r>
      <w:r w:rsidRPr="004C27EC">
        <w:rPr>
          <w:rFonts w:ascii="Arial" w:hAnsi="Arial" w:cs="Arial"/>
          <w:sz w:val="24"/>
          <w:szCs w:val="24"/>
        </w:rPr>
        <w:br/>
        <w:t>Утвержден</w:t>
      </w:r>
      <w:r w:rsidRPr="004C27EC">
        <w:rPr>
          <w:rFonts w:ascii="Arial" w:hAnsi="Arial" w:cs="Arial"/>
          <w:sz w:val="24"/>
          <w:szCs w:val="24"/>
        </w:rPr>
        <w:br/>
        <w:t>постановлением Правительства</w:t>
      </w:r>
      <w:r w:rsidRPr="004C27EC">
        <w:rPr>
          <w:rFonts w:ascii="Arial" w:hAnsi="Arial" w:cs="Arial"/>
          <w:sz w:val="24"/>
          <w:szCs w:val="24"/>
        </w:rPr>
        <w:br/>
        <w:t>Ямало-Ненецкого автономного округа</w:t>
      </w:r>
      <w:r w:rsidRPr="004C27EC">
        <w:rPr>
          <w:rFonts w:ascii="Arial" w:hAnsi="Arial" w:cs="Arial"/>
          <w:sz w:val="24"/>
          <w:szCs w:val="24"/>
        </w:rPr>
        <w:br/>
        <w:t>от 27 декабря 2018 года N 1452-П</w:t>
      </w:r>
    </w:p>
    <w:p w14:paraId="24448FE6" w14:textId="77777777" w:rsidR="004C27EC" w:rsidRPr="004C27EC" w:rsidRDefault="004C27EC" w:rsidP="004C27EC">
      <w:pPr>
        <w:pStyle w:val="headertext"/>
        <w:shd w:val="clear" w:color="auto" w:fill="FFFFFF"/>
        <w:spacing w:before="0" w:beforeAutospacing="0" w:after="240" w:afterAutospacing="0"/>
        <w:jc w:val="center"/>
        <w:textAlignment w:val="baseline"/>
        <w:rPr>
          <w:rFonts w:ascii="Arial" w:hAnsi="Arial" w:cs="Arial"/>
          <w:b/>
          <w:bCs/>
        </w:rPr>
      </w:pPr>
      <w:r w:rsidRPr="004C27EC">
        <w:rPr>
          <w:rFonts w:ascii="Arial" w:hAnsi="Arial" w:cs="Arial"/>
          <w:b/>
          <w:bCs/>
        </w:rPr>
        <w:br/>
      </w:r>
      <w:r w:rsidRPr="004C27EC">
        <w:rPr>
          <w:rFonts w:ascii="Arial" w:hAnsi="Arial" w:cs="Arial"/>
          <w:b/>
          <w:bCs/>
        </w:rPr>
        <w:br/>
        <w:t xml:space="preserve">ПОРЯДОК ОРГАНИЗАЦИИ И ОСУЩЕСТВЛЕНИЯ ГОСУДАРСТВЕННОГО КОНТРОЛЯ ЗА СОБЛЮДЕНИЕМ ЛИЦЕНЗИОННЫХ ТРЕБОВАНИЙ И УСЛОВИЙ ПРИ ОСУЩЕСТВЛЕНИИ ДЕЯТЕЛЬНОСТИ ПО ЗАГОТОВКЕ, ХРАНЕНИЮ, </w:t>
      </w:r>
      <w:r w:rsidRPr="004C27EC">
        <w:rPr>
          <w:rFonts w:ascii="Arial" w:hAnsi="Arial" w:cs="Arial"/>
          <w:b/>
          <w:bCs/>
        </w:rPr>
        <w:lastRenderedPageBreak/>
        <w:t>ПЕРЕРАБОТКЕ И РЕАЛИЗАЦИИ ЛОМА ЧЕРНЫХ, ЦВЕТНЫХ МЕТАЛЛОВ В ЯМАЛО-НЕНЕЦКОМ АВТОНОМНОМ ОКРУГЕ</w:t>
      </w:r>
    </w:p>
    <w:p w14:paraId="75513A93"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4841194E"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1. Настоящий Порядок разработан в соответствии с Федеральным законом от 04 мая 2011 года N 99-ФЗ "О лицензировании отдельных видов деятельности" (далее - Федеральный закон N 99-ФЗ),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и устанавливает правила организации и осуществления государственного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металлов, цветных металлов в Ямало-Ненецком автономном округе (далее - лицензионный контроль, автономный округ).</w:t>
      </w:r>
      <w:r w:rsidRPr="004C27EC">
        <w:rPr>
          <w:rFonts w:ascii="Arial" w:hAnsi="Arial" w:cs="Arial"/>
        </w:rPr>
        <w:br/>
      </w:r>
    </w:p>
    <w:p w14:paraId="0474A194"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09674EE2"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xml:space="preserve">2. К отношениям, связанным с осуществлением лицензионного контроля, применяются положения Федерального закона N 294-ФЗ с учетом особенностей организации и проведения проверок, установленных частями </w:t>
      </w:r>
      <w:proofErr w:type="gramStart"/>
      <w:r w:rsidRPr="004C27EC">
        <w:rPr>
          <w:rFonts w:ascii="Arial" w:hAnsi="Arial" w:cs="Arial"/>
        </w:rPr>
        <w:t>2 - 10</w:t>
      </w:r>
      <w:proofErr w:type="gramEnd"/>
      <w:r w:rsidRPr="004C27EC">
        <w:rPr>
          <w:rFonts w:ascii="Arial" w:hAnsi="Arial" w:cs="Arial"/>
        </w:rPr>
        <w:t> статьи 19 Федерального закона N 99-ФЗ.</w:t>
      </w:r>
      <w:r w:rsidRPr="004C27EC">
        <w:rPr>
          <w:rFonts w:ascii="Arial" w:hAnsi="Arial" w:cs="Arial"/>
        </w:rPr>
        <w:br/>
      </w:r>
    </w:p>
    <w:p w14:paraId="5B49FCB5"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407085F8"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3. Предметом лицензионного контроля является деятельность департамента природно-ресурсного регулирования, лесных отношений и развития нефтегазового комплекса автономного округа (далее - департамент), направленная на предупреждение, выявление и пресечение нарушений лицензиатами, соискателями лицензии (далее - субъекты контроля) положений Федерального закона N 99-ФЗ, а также лицензионных требований и условий, установленных Положением о лицензировании деятельности по заготовке, хранению, переработке и реализации лома черных и цветных металлов, утвержденным Постановлением Правительства Российской Федерации от 12 декабря 2012 года N 1287 (далее - лицензионные требования), при осуществлении деятельности по заготовке, хранению, переработке и реализации лома черных, цветных металлов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департамента по систематическому наблюдению за исполнением лицензионных требований, анализу и прогнозированию состояния исполнения лицензионных требований при осуществлении субъектами контроля деятельности по заготовке, хранению, переработке и реализации лома черных, цветных металлов.</w:t>
      </w:r>
      <w:r w:rsidRPr="004C27EC">
        <w:rPr>
          <w:rFonts w:ascii="Arial" w:hAnsi="Arial" w:cs="Arial"/>
        </w:rPr>
        <w:br/>
      </w:r>
    </w:p>
    <w:p w14:paraId="37D0493F"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4C96BAAC"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xml:space="preserve">4. Предметом внеплановой выездной проверки соискателя лицензии или лицензиата в случаях, предусмотренных частями 7, 9 статьи 18 Федерального закона N 99-ФЗ,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w:t>
      </w:r>
      <w:r w:rsidRPr="004C27EC">
        <w:rPr>
          <w:rFonts w:ascii="Arial" w:hAnsi="Arial" w:cs="Arial"/>
        </w:rPr>
        <w:lastRenderedPageBreak/>
        <w:t>таких объектов и работников лицензионным требованиям.</w:t>
      </w:r>
      <w:r w:rsidRPr="004C27EC">
        <w:rPr>
          <w:rFonts w:ascii="Arial" w:hAnsi="Arial" w:cs="Arial"/>
        </w:rPr>
        <w:br/>
      </w:r>
    </w:p>
    <w:p w14:paraId="4D842895"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6215BCA3"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5. Предметом указанных в части 6 статьи 19 Федерального закона N 99-ФЗ проверок лицензиата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4C27EC">
        <w:rPr>
          <w:rFonts w:ascii="Arial" w:hAnsi="Arial" w:cs="Arial"/>
        </w:rPr>
        <w:br/>
      </w:r>
    </w:p>
    <w:p w14:paraId="76F29141"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52BB54DC"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6. Лицензионный контроль осуществляется посредством организации и проведения проверок субъектов контроля, организации и проведения мероприятий по профилактике нарушений лицензионных требований, принятия предусмотренных законодательством Российской Федерации мер по пресечению и (или) устранению последствий выявленных нарушений.</w:t>
      </w:r>
      <w:r w:rsidRPr="004C27EC">
        <w:rPr>
          <w:rFonts w:ascii="Arial" w:hAnsi="Arial" w:cs="Arial"/>
        </w:rPr>
        <w:br/>
      </w:r>
    </w:p>
    <w:p w14:paraId="77B36BA3"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393545C0"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7. Лицензионными требованиями являются:</w:t>
      </w:r>
      <w:r w:rsidRPr="004C27EC">
        <w:rPr>
          <w:rFonts w:ascii="Arial" w:hAnsi="Arial" w:cs="Arial"/>
        </w:rPr>
        <w:br/>
      </w:r>
    </w:p>
    <w:p w14:paraId="4BC1A234"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5E787B5B"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а) наличие у соискателя лицензии (лицензиата) на праве собственности или ином законном основании земельных участков, зданий, строений, сооружений, помещений, технических средств, оборудования и технической документации, соответствующих установленным требованиям, необходимых для осуществления лицензируемой деятельности в каждом из мест ее осуществления;</w:t>
      </w:r>
      <w:r w:rsidRPr="004C27EC">
        <w:rPr>
          <w:rFonts w:ascii="Arial" w:hAnsi="Arial" w:cs="Arial"/>
        </w:rPr>
        <w:br/>
      </w:r>
    </w:p>
    <w:p w14:paraId="4F21436D"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4A247F9E"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б) наличие у соискателя лицензии условий для выполнения требований Правил обращения с ломом и отходами черных металлов и их отчуждения, утвержденных Постановлением Правительства Российской Федерации от 11 мая 2001 года N 369 (далее - Правила обращения с ломом черных металлов), и Правил обращения с ломом и отходами цветных металлов и их отчуждения, утвержденных Постановлением Правительства Российской Федерации от 11 мая 2001 года N 370 (далее - Правила обращения с ломом цветных металлов), в соответствии со статьей 13.1 Федерального закона от 24 июня 1998 года N 89-ФЗ "Об отходах производства и потребления" и соблюдение лицензиатом Правил обращения с ломом черных металлов и Правил обращения с ломом цветных металлов.</w:t>
      </w:r>
      <w:r w:rsidRPr="004C27EC">
        <w:rPr>
          <w:rFonts w:ascii="Arial" w:hAnsi="Arial" w:cs="Arial"/>
        </w:rPr>
        <w:br/>
      </w:r>
    </w:p>
    <w:p w14:paraId="7540B420"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4E4B26C3"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8. Органом, уполномоченным на осуществление лицензионного контроля, является департамент (далее - уполномоченный орган).</w:t>
      </w:r>
      <w:r w:rsidRPr="004C27EC">
        <w:rPr>
          <w:rFonts w:ascii="Arial" w:hAnsi="Arial" w:cs="Arial"/>
        </w:rPr>
        <w:br/>
      </w:r>
    </w:p>
    <w:p w14:paraId="341AD97D"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0516514D"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9. Должностными лицами уполномоченного органа, осуществляющими лицензионный контроль (далее - уполномоченные должностные лица), являются:</w:t>
      </w:r>
      <w:r w:rsidRPr="004C27EC">
        <w:rPr>
          <w:rFonts w:ascii="Arial" w:hAnsi="Arial" w:cs="Arial"/>
        </w:rPr>
        <w:br/>
      </w:r>
    </w:p>
    <w:p w14:paraId="4439B5FD"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75077B88"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lastRenderedPageBreak/>
        <w:t>- первый заместитель директора уполномоченного органа;</w:t>
      </w:r>
      <w:r w:rsidRPr="004C27EC">
        <w:rPr>
          <w:rFonts w:ascii="Arial" w:hAnsi="Arial" w:cs="Arial"/>
        </w:rPr>
        <w:br/>
      </w:r>
    </w:p>
    <w:p w14:paraId="3B1AFB54"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1528A726"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заместитель директора уполномоченного органа;</w:t>
      </w:r>
      <w:r w:rsidRPr="004C27EC">
        <w:rPr>
          <w:rFonts w:ascii="Arial" w:hAnsi="Arial" w:cs="Arial"/>
        </w:rPr>
        <w:br/>
      </w:r>
    </w:p>
    <w:p w14:paraId="53A12A48"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68DFDEF3"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начальник управления государственного экологического надзора;</w:t>
      </w:r>
      <w:r w:rsidRPr="004C27EC">
        <w:rPr>
          <w:rFonts w:ascii="Arial" w:hAnsi="Arial" w:cs="Arial"/>
        </w:rPr>
        <w:br/>
      </w:r>
    </w:p>
    <w:p w14:paraId="6F790576"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10D3835F"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начальник управления охраны окружающей среды;</w:t>
      </w:r>
      <w:r w:rsidRPr="004C27EC">
        <w:rPr>
          <w:rFonts w:ascii="Arial" w:hAnsi="Arial" w:cs="Arial"/>
        </w:rPr>
        <w:br/>
      </w:r>
    </w:p>
    <w:p w14:paraId="1D637E99"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0CFC7812"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заместитель начальника управления государственного экологического надзора;</w:t>
      </w:r>
      <w:r w:rsidRPr="004C27EC">
        <w:rPr>
          <w:rFonts w:ascii="Arial" w:hAnsi="Arial" w:cs="Arial"/>
        </w:rPr>
        <w:br/>
      </w:r>
    </w:p>
    <w:p w14:paraId="4C96FEC3"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57B86FD5"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заместитель начальника управления охраны окружающей среды;</w:t>
      </w:r>
      <w:r w:rsidRPr="004C27EC">
        <w:rPr>
          <w:rFonts w:ascii="Arial" w:hAnsi="Arial" w:cs="Arial"/>
        </w:rPr>
        <w:br/>
      </w:r>
    </w:p>
    <w:p w14:paraId="59A714EB"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79DA73B4"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начальник окружного отдела государственного экологического надзора управления государственного экологического надзора;</w:t>
      </w:r>
      <w:r w:rsidRPr="004C27EC">
        <w:rPr>
          <w:rFonts w:ascii="Arial" w:hAnsi="Arial" w:cs="Arial"/>
        </w:rPr>
        <w:br/>
      </w:r>
    </w:p>
    <w:p w14:paraId="4C95B5A7"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2666ABD9"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начальники отделов управления охраны окружающей среды;</w:t>
      </w:r>
      <w:r w:rsidRPr="004C27EC">
        <w:rPr>
          <w:rFonts w:ascii="Arial" w:hAnsi="Arial" w:cs="Arial"/>
        </w:rPr>
        <w:br/>
      </w:r>
    </w:p>
    <w:p w14:paraId="4BDB780D"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3D996ADB"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главные специалисты отдела государственного экологического надзора управления государственного экологического надзора;</w:t>
      </w:r>
      <w:r w:rsidRPr="004C27EC">
        <w:rPr>
          <w:rFonts w:ascii="Arial" w:hAnsi="Arial" w:cs="Arial"/>
        </w:rPr>
        <w:br/>
      </w:r>
    </w:p>
    <w:p w14:paraId="41A52F1F"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790D90C0"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главные специалисты управления охраны окружающей среды;</w:t>
      </w:r>
      <w:r w:rsidRPr="004C27EC">
        <w:rPr>
          <w:rFonts w:ascii="Arial" w:hAnsi="Arial" w:cs="Arial"/>
        </w:rPr>
        <w:br/>
      </w:r>
    </w:p>
    <w:p w14:paraId="18770373"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28CC0342"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заведующие секторами государственного экологического надзора управления государственного экологического надзора;</w:t>
      </w:r>
      <w:r w:rsidRPr="004C27EC">
        <w:rPr>
          <w:rFonts w:ascii="Arial" w:hAnsi="Arial" w:cs="Arial"/>
        </w:rPr>
        <w:br/>
      </w:r>
    </w:p>
    <w:p w14:paraId="35A5C276"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3321E749"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главные специалисты секторов государственного экологического надзора управления государственного экологического надзора.</w:t>
      </w:r>
      <w:r w:rsidRPr="004C27EC">
        <w:rPr>
          <w:rFonts w:ascii="Arial" w:hAnsi="Arial" w:cs="Arial"/>
        </w:rPr>
        <w:br/>
      </w:r>
    </w:p>
    <w:p w14:paraId="36B29AC3"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7CE7EA00"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10. Права и обязанности уполномоченных должностных лиц при осуществлении лицензионного контроля установлены Федеральным законом N 99-ФЗ, Федеральным законом N 294-ФЗ.</w:t>
      </w:r>
      <w:r w:rsidRPr="004C27EC">
        <w:rPr>
          <w:rFonts w:ascii="Arial" w:hAnsi="Arial" w:cs="Arial"/>
        </w:rPr>
        <w:br/>
      </w:r>
    </w:p>
    <w:p w14:paraId="680906EC"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3D5B6E91"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11. Решения и действия (бездействие) уполномоченного органа, уполномоченных должностных лиц могут быть обжалованы в соответствии с законодательством Российской Федерации.</w:t>
      </w:r>
      <w:r w:rsidRPr="004C27EC">
        <w:rPr>
          <w:rFonts w:ascii="Arial" w:hAnsi="Arial" w:cs="Arial"/>
        </w:rPr>
        <w:br/>
      </w:r>
    </w:p>
    <w:p w14:paraId="77AD7A8D"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5543772C"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lastRenderedPageBreak/>
        <w:t>12. Уполномоченные должностные лица несут установленную законодательством Российской Федерации ответственность за неисполнение или ненадлежащее исполнение служебных обязанностей, совершение противоправных действий (бездействия) при осуществлении лицензионного контроля.</w:t>
      </w:r>
      <w:r w:rsidRPr="004C27EC">
        <w:rPr>
          <w:rFonts w:ascii="Arial" w:hAnsi="Arial" w:cs="Arial"/>
        </w:rPr>
        <w:br/>
      </w:r>
    </w:p>
    <w:p w14:paraId="183FA7E2"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5D1834DC"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13. Лицензионный контроль осуществляется в следующих формах:</w:t>
      </w:r>
      <w:r w:rsidRPr="004C27EC">
        <w:rPr>
          <w:rFonts w:ascii="Arial" w:hAnsi="Arial" w:cs="Arial"/>
        </w:rPr>
        <w:br/>
      </w:r>
    </w:p>
    <w:p w14:paraId="04B0B8C3"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0AACC658"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13.1. организация и проведение плановых и внеплановых, документарных и выездных проверок в соответствии с Федеральным законом N 294-ФЗ с особенностями, предусмотренными статьей 19 Федерального закона N 99-ФЗ;</w:t>
      </w:r>
      <w:r w:rsidRPr="004C27EC">
        <w:rPr>
          <w:rFonts w:ascii="Arial" w:hAnsi="Arial" w:cs="Arial"/>
        </w:rPr>
        <w:br/>
      </w:r>
    </w:p>
    <w:p w14:paraId="2141C59C"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7346A884"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13.2. организация и проведение мероприятий по профилактике нарушений обязательных требований в соответствии со статьей 8.2 Федерального закона N 294-ФЗ, к которым относятся:</w:t>
      </w:r>
      <w:r w:rsidRPr="004C27EC">
        <w:rPr>
          <w:rFonts w:ascii="Arial" w:hAnsi="Arial" w:cs="Arial"/>
        </w:rPr>
        <w:br/>
      </w:r>
    </w:p>
    <w:p w14:paraId="78BBCEA7"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57F3E2DD"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а) обеспечение размещения на официальных сайтах в информационно-телекоммуникационной сети "Интернет" перечней нормативных правовых актов или их отдельных частей, содержащих обязательные требования, оценка соблюдения которых является предметом лицензионного контроля, а также текстов соответствующих нормативных правовых актов;</w:t>
      </w:r>
      <w:r w:rsidRPr="004C27EC">
        <w:rPr>
          <w:rFonts w:ascii="Arial" w:hAnsi="Arial" w:cs="Arial"/>
        </w:rPr>
        <w:br/>
      </w:r>
    </w:p>
    <w:p w14:paraId="42531E6A"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09C29217"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б) осуществление информирования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разъяснительной работы в средствах массовой информации и иными способами;</w:t>
      </w:r>
      <w:r w:rsidRPr="004C27EC">
        <w:rPr>
          <w:rFonts w:ascii="Arial" w:hAnsi="Arial" w:cs="Arial"/>
        </w:rPr>
        <w:br/>
      </w:r>
    </w:p>
    <w:p w14:paraId="086B3E12"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1538F77B"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в) обеспечение регулярного (не реже одного раза в год) обобщения практики осуществления в соответствующей сфере деятельности лицензионного контроля и размещение на официальных сайтах в информационно-телекоммуникационной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4C27EC">
        <w:rPr>
          <w:rFonts w:ascii="Arial" w:hAnsi="Arial" w:cs="Arial"/>
        </w:rPr>
        <w:br/>
      </w:r>
    </w:p>
    <w:p w14:paraId="457AF357"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18D6194A"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г) направление предостережений о недопустимости нарушения обязательных требований.</w:t>
      </w:r>
      <w:r w:rsidRPr="004C27EC">
        <w:rPr>
          <w:rFonts w:ascii="Arial" w:hAnsi="Arial" w:cs="Arial"/>
        </w:rPr>
        <w:br/>
      </w:r>
    </w:p>
    <w:p w14:paraId="6894E6B3"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3363516C"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xml:space="preserve">14. Должностные лица уполномоченного органа при выявлении поводов и достаточных данных, указывающих на событие административного правонарушения, предусмотренного Кодексом Российской Федерации об административных правонарушениях, в установленном порядке осуществляют </w:t>
      </w:r>
      <w:r w:rsidRPr="004C27EC">
        <w:rPr>
          <w:rFonts w:ascii="Arial" w:hAnsi="Arial" w:cs="Arial"/>
        </w:rPr>
        <w:lastRenderedPageBreak/>
        <w:t>производство по делам об административных правонарушениях.</w:t>
      </w:r>
      <w:r w:rsidRPr="004C27EC">
        <w:rPr>
          <w:rFonts w:ascii="Arial" w:hAnsi="Arial" w:cs="Arial"/>
        </w:rPr>
        <w:br/>
      </w:r>
    </w:p>
    <w:p w14:paraId="04376166"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5BA02C44"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15. Должностными лицами, уполномоченными на составление протоколов об административных правонарушениях, являются:</w:t>
      </w:r>
      <w:r w:rsidRPr="004C27EC">
        <w:rPr>
          <w:rFonts w:ascii="Arial" w:hAnsi="Arial" w:cs="Arial"/>
        </w:rPr>
        <w:br/>
      </w:r>
    </w:p>
    <w:p w14:paraId="2ACF1EF8"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66E3EA01"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главные государственные инспекторы автономного округа в области охраны окружающей среды, их заместители;</w:t>
      </w:r>
      <w:r w:rsidRPr="004C27EC">
        <w:rPr>
          <w:rFonts w:ascii="Arial" w:hAnsi="Arial" w:cs="Arial"/>
        </w:rPr>
        <w:br/>
      </w:r>
    </w:p>
    <w:p w14:paraId="5095275E"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0514166C"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старшие государственные инспекторы автономного округа в области охраны окружающей среды;</w:t>
      </w:r>
      <w:r w:rsidRPr="004C27EC">
        <w:rPr>
          <w:rFonts w:ascii="Arial" w:hAnsi="Arial" w:cs="Arial"/>
        </w:rPr>
        <w:br/>
      </w:r>
    </w:p>
    <w:p w14:paraId="6EACD578" w14:textId="77777777" w:rsidR="004C27EC" w:rsidRPr="004C27EC" w:rsidRDefault="004C27EC" w:rsidP="004C27EC">
      <w:pPr>
        <w:pStyle w:val="formattext"/>
        <w:shd w:val="clear" w:color="auto" w:fill="FFFFFF"/>
        <w:spacing w:before="0" w:beforeAutospacing="0" w:after="0" w:afterAutospacing="0"/>
        <w:textAlignment w:val="baseline"/>
        <w:rPr>
          <w:rFonts w:ascii="Arial" w:hAnsi="Arial" w:cs="Arial"/>
        </w:rPr>
      </w:pPr>
    </w:p>
    <w:p w14:paraId="77864B2F" w14:textId="77777777" w:rsidR="004C27EC" w:rsidRPr="004C27EC" w:rsidRDefault="004C27EC" w:rsidP="004C27EC">
      <w:pPr>
        <w:pStyle w:val="formattext"/>
        <w:shd w:val="clear" w:color="auto" w:fill="FFFFFF"/>
        <w:spacing w:before="0" w:beforeAutospacing="0" w:after="0" w:afterAutospacing="0"/>
        <w:ind w:firstLine="480"/>
        <w:textAlignment w:val="baseline"/>
        <w:rPr>
          <w:rFonts w:ascii="Arial" w:hAnsi="Arial" w:cs="Arial"/>
        </w:rPr>
      </w:pPr>
      <w:r w:rsidRPr="004C27EC">
        <w:rPr>
          <w:rFonts w:ascii="Arial" w:hAnsi="Arial" w:cs="Arial"/>
        </w:rPr>
        <w:t>- государственные инспекторы автономного округа в области охраны окружающей среды.</w:t>
      </w:r>
    </w:p>
    <w:p w14:paraId="75FF4E2B" w14:textId="77777777" w:rsidR="004C27EC" w:rsidRPr="004C27EC" w:rsidRDefault="004C27EC" w:rsidP="004C27EC"/>
    <w:p w14:paraId="088929D9" w14:textId="77777777" w:rsidR="00D26011" w:rsidRPr="004C27EC"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C27EC"/>
    <w:pPr>
      <w:spacing w:line="254" w:lineRule="auto"/>
    </w:pPr>
    <w:rPr>
      <w:rFonts w:eastAsiaTheme="minorEastAsia"/>
      <w:lang w:eastAsia="ru-RU"/>
    </w:rPr>
  </w:style>
  <w:style w:type="paragraph" w:styleId="2">
    <w:name w:val="heading 2"/>
    <w:basedOn w:val="a"/>
    <w:link w:val="20"/>
    <w:uiPriority w:val="9"/>
    <w:semiHidden/>
    <w:unhideWhenUsed/>
    <w:qFormat/>
    <w:rsid w:val="004C27E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C27EC"/>
    <w:rPr>
      <w:rFonts w:ascii="Times New Roman" w:eastAsia="Times New Roman" w:hAnsi="Times New Roman" w:cs="Times New Roman"/>
      <w:b/>
      <w:bCs/>
      <w:sz w:val="36"/>
      <w:szCs w:val="36"/>
      <w:lang w:eastAsia="ru-RU"/>
    </w:rPr>
  </w:style>
  <w:style w:type="paragraph" w:customStyle="1" w:styleId="headertext">
    <w:name w:val="headertext"/>
    <w:basedOn w:val="a"/>
    <w:rsid w:val="004C27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4C27E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