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7EFE" w:rsidRDefault="008C7EFE">
      <w:pPr>
        <w:pStyle w:val="EcoNormal"/>
        <w:jc w:val="both"/>
        <w:outlineLvl w:val="0"/>
      </w:pPr>
      <w:bookmarkStart w:id="1" w:name="_GoBack"/>
      <w:bookmarkEnd w:id="1"/>
    </w:p>
    <w:p w:rsidR="008C7EFE" w:rsidRDefault="008C7EFE">
      <w:pPr>
        <w:pStyle w:val="EcoTitle"/>
        <w:jc w:val="center"/>
      </w:pPr>
      <w:r>
        <w:t>МИНИСТЕРСТВО ПРИРОДНЫХ РЕСУРСОВ И ЭКОЛОГИИ</w:t>
      </w:r>
    </w:p>
    <w:p w:rsidR="008C7EFE" w:rsidRDefault="008C7EFE">
      <w:pPr>
        <w:pStyle w:val="EcoTitle"/>
        <w:jc w:val="center"/>
      </w:pPr>
      <w:r>
        <w:t>РОССИЙСКОЙ ФЕДЕРАЦИИ</w:t>
      </w:r>
    </w:p>
    <w:p w:rsidR="008C7EFE" w:rsidRDefault="008C7EFE">
      <w:pPr>
        <w:pStyle w:val="EcoTitle"/>
        <w:jc w:val="center"/>
      </w:pPr>
    </w:p>
    <w:p w:rsidR="008C7EFE" w:rsidRDefault="008C7EFE">
      <w:pPr>
        <w:pStyle w:val="EcoTitle"/>
        <w:jc w:val="center"/>
      </w:pPr>
      <w:r>
        <w:t>ПИСЬМО</w:t>
      </w:r>
    </w:p>
    <w:p w:rsidR="008C7EFE" w:rsidRDefault="008C7EFE">
      <w:pPr>
        <w:pStyle w:val="EcoTitle"/>
        <w:jc w:val="center"/>
      </w:pPr>
      <w:r>
        <w:t>от 18 сентября 2015 г. N 12-44/22962</w:t>
      </w:r>
    </w:p>
    <w:p w:rsidR="008C7EFE" w:rsidRDefault="008C7EFE">
      <w:pPr>
        <w:pStyle w:val="EcoTitle"/>
        <w:jc w:val="center"/>
      </w:pPr>
    </w:p>
    <w:p w:rsidR="008C7EFE" w:rsidRDefault="008C7EFE">
      <w:pPr>
        <w:pStyle w:val="EcoTitle"/>
        <w:jc w:val="center"/>
      </w:pPr>
      <w:r>
        <w:t>О НОРМИРОВАНИИ ВЫБРОСОВ</w:t>
      </w:r>
    </w:p>
    <w:p w:rsidR="008C7EFE" w:rsidRDefault="008C7EFE">
      <w:pPr>
        <w:pStyle w:val="EcoNormal"/>
        <w:jc w:val="both"/>
      </w:pPr>
    </w:p>
    <w:p w:rsidR="008C7EFE" w:rsidRDefault="008C7EFE">
      <w:pPr>
        <w:pStyle w:val="EcoNormal"/>
        <w:ind w:firstLine="540"/>
        <w:jc w:val="both"/>
      </w:pPr>
      <w:r>
        <w:t xml:space="preserve">Минприроды России рассмотрело указанное письмо </w:t>
      </w:r>
      <w:proofErr w:type="spellStart"/>
      <w:r>
        <w:t>Росприроднадзора</w:t>
      </w:r>
      <w:proofErr w:type="spellEnd"/>
      <w:r>
        <w:t xml:space="preserve"> по вопросу учета источников выбросов вредных (загрязняющих) веществ от открытых автостоянок и подобных территорий и сообщает.</w:t>
      </w:r>
    </w:p>
    <w:p w:rsidR="008C7EFE" w:rsidRDefault="008C7EFE">
      <w:pPr>
        <w:pStyle w:val="EcoNormal"/>
        <w:ind w:firstLine="540"/>
        <w:jc w:val="both"/>
      </w:pPr>
      <w:r>
        <w:t>Согласно статье 1 Федерального закона от 04.05.1999 N 96-ФЗ "Об охране атмосферного воздуха</w:t>
      </w:r>
      <w:proofErr w:type="gramStart"/>
      <w:r>
        <w:t>"</w:t>
      </w:r>
      <w:proofErr w:type="gramEnd"/>
      <w:r>
        <w:t xml:space="preserve"> источником выброса, является сооружение, техническое устройство, оборудование, которые выделяют в атмосферный воздух вредные (загрязняющие) вещества.</w:t>
      </w:r>
    </w:p>
    <w:p w:rsidR="008C7EFE" w:rsidRDefault="008C7EFE">
      <w:pPr>
        <w:pStyle w:val="EcoNormal"/>
        <w:ind w:firstLine="540"/>
        <w:jc w:val="both"/>
      </w:pPr>
      <w:r>
        <w:t>Таким образом, сами открытые автостоянки и подобные территории не могут являться источниками выбросов.</w:t>
      </w:r>
    </w:p>
    <w:p w:rsidR="008C7EFE" w:rsidRDefault="008C7EFE">
      <w:pPr>
        <w:pStyle w:val="EcoNormal"/>
        <w:ind w:firstLine="540"/>
        <w:jc w:val="both"/>
      </w:pPr>
      <w:r>
        <w:t>В рамках реализации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Федерации", в настоящее время Минприроды России разрабатывается проекты ведомственного нормативного правового акта об утверждении порядка и методов разработки нормативов допустимых выбросов, а также об утверждении порядка инвентаризации стационарных источников и выбросов вредных (загрязняющих) веществ в атмосферный воздух, корректировка ее данных, документирование и хранение данных, полученных в результате проведения таких инвентаризаций и корректировки. В указанных нормативных актах планируется урегулировать данный вопрос.</w:t>
      </w:r>
    </w:p>
    <w:p w:rsidR="008C7EFE" w:rsidRDefault="008C7EFE">
      <w:pPr>
        <w:pStyle w:val="EcoNormal"/>
        <w:ind w:firstLine="540"/>
        <w:jc w:val="both"/>
      </w:pPr>
      <w:r>
        <w:t>Минприроды России готово рассмотреть конкретные предложения для учета при подготовке указанных нормативных правовых актов.</w:t>
      </w:r>
    </w:p>
    <w:p w:rsidR="008C7EFE" w:rsidRDefault="008C7EFE">
      <w:pPr>
        <w:pStyle w:val="EcoNormal"/>
        <w:ind w:firstLine="540"/>
        <w:jc w:val="both"/>
      </w:pPr>
      <w:r>
        <w:t>Также отмечаем, что от источников выбросов, располагающихся на автостоянках, в атмосферный воздух, в числе прочих веществ, поступают парниковые газы. В настоящее время в соответствии с Концепцией формирования системы мониторинга, отчетности и проверки объема выбросов парниковых газов в Российской Федерации, утвержденной распоряжением Правительства Российской Федерации от 22.04.2015 N 716-р, (далее - Концепция) Минприроды России издан и направлен на регистрацию в Минюст России приказ от 30.06.2015 N 300 "Об утверждении методических указаний и руководства по количественному определению объема выбросов парниковых газов организациями, осуществляющими хозяйственную и иную деятельность в Российской Федерации". Действие приказа на автостоянки не распространяется.</w:t>
      </w:r>
    </w:p>
    <w:p w:rsidR="008C7EFE" w:rsidRDefault="008C7EFE">
      <w:pPr>
        <w:pStyle w:val="EcoNormal"/>
        <w:ind w:firstLine="540"/>
        <w:jc w:val="both"/>
      </w:pPr>
      <w:r>
        <w:t>При этом согласно Концепции на втором этапе ее реализации (2017 - 2018 годы) предполагается реализовывать меры, направленные на совершенствование системы мониторинга, отчетности и проверки объема выбросов парниковых газов в Российской Федерации и обязать все без исключения организации с объемом выбросов парниковых газов более 50 тыс. тонн CO</w:t>
      </w:r>
      <w:r>
        <w:rPr>
          <w:vertAlign w:val="subscript"/>
        </w:rPr>
        <w:t>2</w:t>
      </w:r>
      <w:r>
        <w:t>-эквивалента в год представлять отчет о выбросах парниковых газов.</w:t>
      </w:r>
    </w:p>
    <w:p w:rsidR="008C7EFE" w:rsidRDefault="008C7EFE">
      <w:pPr>
        <w:pStyle w:val="EcoNormal"/>
        <w:jc w:val="both"/>
      </w:pPr>
    </w:p>
    <w:p w:rsidR="008C7EFE" w:rsidRDefault="008C7EFE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8C7EFE" w:rsidRDefault="008C7EFE">
      <w:pPr>
        <w:pStyle w:val="EcoNormal"/>
        <w:jc w:val="right"/>
      </w:pPr>
      <w:r>
        <w:t>государственной политики</w:t>
      </w:r>
    </w:p>
    <w:p w:rsidR="008C7EFE" w:rsidRDefault="008C7EFE">
      <w:pPr>
        <w:pStyle w:val="EcoNormal"/>
        <w:jc w:val="right"/>
      </w:pPr>
      <w:r>
        <w:t>и регулирования в сфере</w:t>
      </w:r>
    </w:p>
    <w:p w:rsidR="008C7EFE" w:rsidRDefault="008C7EFE">
      <w:pPr>
        <w:pStyle w:val="EcoNormal"/>
        <w:jc w:val="right"/>
      </w:pPr>
      <w:r>
        <w:t>охраны окружающей среды</w:t>
      </w:r>
    </w:p>
    <w:p w:rsidR="008C7EFE" w:rsidRDefault="008C7EFE">
      <w:pPr>
        <w:pStyle w:val="EcoNormal"/>
        <w:jc w:val="right"/>
      </w:pPr>
      <w:r>
        <w:t>Н.Б.НЕФЕДЬЕВ</w:t>
      </w:r>
    </w:p>
    <w:p w:rsidR="008C7EFE" w:rsidRDefault="008C7EFE">
      <w:pPr>
        <w:pStyle w:val="EcoNormal"/>
        <w:jc w:val="both"/>
      </w:pPr>
    </w:p>
    <w:p w:rsidR="008C7EFE" w:rsidRDefault="008C7EFE">
      <w:pPr>
        <w:pStyle w:val="EcoNormal"/>
        <w:jc w:val="both"/>
      </w:pPr>
    </w:p>
    <w:p w:rsidR="008C7EFE" w:rsidRDefault="008C7EF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F68A4" w:rsidRDefault="00BF68A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C7EF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C7EF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C7EF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