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B7CD88" w14:textId="6B79057B" w:rsidR="00C06A4C" w:rsidRPr="00C06A4C" w:rsidRDefault="00C06A4C" w:rsidP="00C06A4C">
      <w:pPr>
        <w:textAlignment w:val="baseline"/>
        <w:rPr>
          <w:rFonts w:ascii="Arial" w:hAnsi="Arial" w:cs="Arial"/>
          <w:sz w:val="20"/>
          <w:szCs w:val="20"/>
        </w:rPr>
      </w:pPr>
      <w:r w:rsidRPr="00C06A4C">
        <w:rPr>
          <w:rFonts w:ascii="Arial" w:hAnsi="Arial" w:cs="Arial"/>
          <w:sz w:val="23"/>
          <w:szCs w:val="23"/>
        </w:rPr>
        <w:t> </w:t>
      </w:r>
    </w:p>
    <w:p w14:paraId="2254A81C" w14:textId="77777777" w:rsidR="00C06A4C" w:rsidRPr="00C06A4C" w:rsidRDefault="00C06A4C" w:rsidP="00C06A4C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06A4C">
        <w:rPr>
          <w:rFonts w:ascii="Arial" w:hAnsi="Arial" w:cs="Arial"/>
          <w:sz w:val="24"/>
          <w:szCs w:val="24"/>
        </w:rPr>
        <w:br/>
        <w:t>МЭРИЯ ГОРОДА БИРОБИДЖАНА ЕВРЕЙСКОЙ АВТОНОМНОЙ ОБЛАСТИ</w:t>
      </w:r>
      <w:r w:rsidRPr="00C06A4C">
        <w:rPr>
          <w:rFonts w:ascii="Arial" w:hAnsi="Arial" w:cs="Arial"/>
          <w:sz w:val="24"/>
          <w:szCs w:val="24"/>
        </w:rPr>
        <w:br/>
      </w:r>
      <w:r w:rsidRPr="00C06A4C">
        <w:rPr>
          <w:rFonts w:ascii="Arial" w:hAnsi="Arial" w:cs="Arial"/>
          <w:sz w:val="24"/>
          <w:szCs w:val="24"/>
        </w:rPr>
        <w:br/>
        <w:t>ПОСТАНОВЛЕНИЕ</w:t>
      </w:r>
      <w:r w:rsidRPr="00C06A4C">
        <w:rPr>
          <w:rFonts w:ascii="Arial" w:hAnsi="Arial" w:cs="Arial"/>
          <w:sz w:val="24"/>
          <w:szCs w:val="24"/>
        </w:rPr>
        <w:br/>
      </w:r>
      <w:r w:rsidRPr="00C06A4C">
        <w:rPr>
          <w:rFonts w:ascii="Arial" w:hAnsi="Arial" w:cs="Arial"/>
          <w:sz w:val="24"/>
          <w:szCs w:val="24"/>
        </w:rPr>
        <w:br/>
        <w:t>от 16 декабря 2016 года N 3835</w:t>
      </w:r>
      <w:r w:rsidRPr="00C06A4C">
        <w:rPr>
          <w:rFonts w:ascii="Arial" w:hAnsi="Arial" w:cs="Arial"/>
          <w:sz w:val="24"/>
          <w:szCs w:val="24"/>
        </w:rPr>
        <w:br/>
      </w:r>
      <w:r w:rsidRPr="00C06A4C">
        <w:rPr>
          <w:rFonts w:ascii="Arial" w:hAnsi="Arial" w:cs="Arial"/>
          <w:sz w:val="24"/>
          <w:szCs w:val="24"/>
        </w:rPr>
        <w:br/>
      </w:r>
      <w:r w:rsidRPr="00C06A4C">
        <w:rPr>
          <w:rFonts w:ascii="Arial" w:hAnsi="Arial" w:cs="Arial"/>
          <w:sz w:val="24"/>
          <w:szCs w:val="24"/>
        </w:rPr>
        <w:br/>
        <w:t xml:space="preserve">Об утверждении муниципальной программы "Благоустройство территории в муниципальном образовании "Город Биробиджан" Еврейской автономной области в </w:t>
      </w:r>
      <w:proofErr w:type="gramStart"/>
      <w:r w:rsidRPr="00C06A4C">
        <w:rPr>
          <w:rFonts w:ascii="Arial" w:hAnsi="Arial" w:cs="Arial"/>
          <w:sz w:val="24"/>
          <w:szCs w:val="24"/>
        </w:rPr>
        <w:t>2017 - 2019</w:t>
      </w:r>
      <w:proofErr w:type="gramEnd"/>
      <w:r w:rsidRPr="00C06A4C">
        <w:rPr>
          <w:rFonts w:ascii="Arial" w:hAnsi="Arial" w:cs="Arial"/>
          <w:sz w:val="24"/>
          <w:szCs w:val="24"/>
        </w:rPr>
        <w:t xml:space="preserve"> годах"</w:t>
      </w:r>
    </w:p>
    <w:p w14:paraId="24C1FB83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(с изменениями на 16 декабря 2019 года)</w:t>
      </w:r>
    </w:p>
    <w:p w14:paraId="40DA930D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(в ред. постановлений мэрии города муниципального образования "Город Биробиджан" Еврейской автономной области от 19.01.2017 N 91, от 27.02.2017 N 531, от 03.04.2017 N 815, от 04.05.2017 N 1135, от 25.05.2017 N 1360, от 18.07.2017 N 2012, от 05.09.2017 N 2390, от 05.10.2017 N 2725, от 28.12.2017 N 4222, от 09.02.2018 N 330, от 14.03.2018 N 564, от 03.05.2018 N 1018, от 31.05.2018 N 1259, от 25.06.2018 N 1417, от 27.08.2018 N 1802, от 27.09.2018 N 2053, от 19.10.2018 N 2231, от 12.12.2018 N 2649, от 05.03.2019 N 367, от 17.04.2019 N 700, от 22.04.2019 N 733, от 15.07.2019 N 1302, от 13.09.2019 N 1699, от 31.10.2019 N 1936, от 04.12.2019 N 2160, от 16.12.2019 N 2298)</w:t>
      </w:r>
    </w:p>
    <w:p w14:paraId="1C4837FC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br/>
      </w:r>
      <w:r w:rsidRPr="00C06A4C">
        <w:rPr>
          <w:rFonts w:ascii="Arial" w:hAnsi="Arial" w:cs="Arial"/>
        </w:rPr>
        <w:br/>
      </w:r>
    </w:p>
    <w:p w14:paraId="1998855B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В соответствии с Уставом муниципального образования "Город Биробиджан" Еврейской автономной области, постановлением мэрии города от 09.08.2016 N 2375 "Об утверждении Порядка разработки и корректировки муниципальных программ муниципального образования "Город Биробиджан" Еврейской автономной области, их формирования и реализации, осуществления мониторинга и контроля реализации муниципальных программ" мэрия города</w:t>
      </w:r>
      <w:r w:rsidRPr="00C06A4C">
        <w:rPr>
          <w:rFonts w:ascii="Arial" w:hAnsi="Arial" w:cs="Arial"/>
        </w:rPr>
        <w:br/>
      </w:r>
    </w:p>
    <w:p w14:paraId="0B40C07D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br/>
        <w:t>ПОСТАНОВЛЯЕТ:</w:t>
      </w:r>
    </w:p>
    <w:p w14:paraId="4E253960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16FA09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 xml:space="preserve">1. Утвердить прилагаемую муниципальную программу "Благоустройство территории в муниципальном образовании "Город Биробиджан" Еврейской автономной области в </w:t>
      </w:r>
      <w:proofErr w:type="gramStart"/>
      <w:r w:rsidRPr="00C06A4C">
        <w:rPr>
          <w:rFonts w:ascii="Arial" w:hAnsi="Arial" w:cs="Arial"/>
        </w:rPr>
        <w:t>2017 - 2019</w:t>
      </w:r>
      <w:proofErr w:type="gramEnd"/>
      <w:r w:rsidRPr="00C06A4C">
        <w:rPr>
          <w:rFonts w:ascii="Arial" w:hAnsi="Arial" w:cs="Arial"/>
        </w:rPr>
        <w:t xml:space="preserve"> годах".</w:t>
      </w:r>
      <w:r w:rsidRPr="00C06A4C">
        <w:rPr>
          <w:rFonts w:ascii="Arial" w:hAnsi="Arial" w:cs="Arial"/>
        </w:rPr>
        <w:br/>
      </w:r>
    </w:p>
    <w:p w14:paraId="5D82DCCC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5D5A6D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 xml:space="preserve">2. Контроль за исполнением настоящего постановления возложить на первого заместителя главы мэрии города по промышленности, строительству, транспорту </w:t>
      </w:r>
      <w:r w:rsidRPr="00C06A4C">
        <w:rPr>
          <w:rFonts w:ascii="Arial" w:hAnsi="Arial" w:cs="Arial"/>
        </w:rPr>
        <w:lastRenderedPageBreak/>
        <w:t>и жилищно-коммунальному хозяйству.</w:t>
      </w:r>
      <w:r w:rsidRPr="00C06A4C">
        <w:rPr>
          <w:rFonts w:ascii="Arial" w:hAnsi="Arial" w:cs="Arial"/>
        </w:rPr>
        <w:br/>
      </w:r>
    </w:p>
    <w:p w14:paraId="1862B2AF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6DA810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3. Опубликовать настоящее постановление в сетевом издании "ЭСМИГ".</w:t>
      </w:r>
      <w:r w:rsidRPr="00C06A4C">
        <w:rPr>
          <w:rFonts w:ascii="Arial" w:hAnsi="Arial" w:cs="Arial"/>
        </w:rPr>
        <w:br/>
      </w:r>
    </w:p>
    <w:p w14:paraId="12D53068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AED37C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4. Настоящее постановление вступает в силу с 01.01.2017.</w:t>
      </w:r>
      <w:r w:rsidRPr="00C06A4C">
        <w:rPr>
          <w:rFonts w:ascii="Arial" w:hAnsi="Arial" w:cs="Arial"/>
        </w:rPr>
        <w:br/>
      </w:r>
    </w:p>
    <w:p w14:paraId="28F3FD63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br/>
      </w:r>
      <w:r w:rsidRPr="00C06A4C">
        <w:rPr>
          <w:rFonts w:ascii="Arial" w:hAnsi="Arial" w:cs="Arial"/>
        </w:rPr>
        <w:br/>
        <w:t>Мэр города</w:t>
      </w:r>
      <w:r w:rsidRPr="00C06A4C">
        <w:rPr>
          <w:rFonts w:ascii="Arial" w:hAnsi="Arial" w:cs="Arial"/>
        </w:rPr>
        <w:br/>
        <w:t>Е.В.КОРОСТЕЛЕВ</w:t>
      </w:r>
    </w:p>
    <w:p w14:paraId="334C816D" w14:textId="77777777" w:rsidR="00C06A4C" w:rsidRPr="00C06A4C" w:rsidRDefault="00C06A4C" w:rsidP="00C06A4C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C06A4C">
        <w:rPr>
          <w:rFonts w:ascii="Arial" w:hAnsi="Arial" w:cs="Arial"/>
          <w:sz w:val="24"/>
          <w:szCs w:val="24"/>
        </w:rPr>
        <w:br/>
      </w:r>
      <w:r w:rsidRPr="00C06A4C">
        <w:rPr>
          <w:rFonts w:ascii="Arial" w:hAnsi="Arial" w:cs="Arial"/>
          <w:sz w:val="24"/>
          <w:szCs w:val="24"/>
        </w:rPr>
        <w:br/>
        <w:t>Приложение</w:t>
      </w:r>
      <w:r w:rsidRPr="00C06A4C">
        <w:rPr>
          <w:rFonts w:ascii="Arial" w:hAnsi="Arial" w:cs="Arial"/>
          <w:sz w:val="24"/>
          <w:szCs w:val="24"/>
        </w:rPr>
        <w:br/>
        <w:t>к постановлению мэрии города</w:t>
      </w:r>
      <w:r w:rsidRPr="00C06A4C">
        <w:rPr>
          <w:rFonts w:ascii="Arial" w:hAnsi="Arial" w:cs="Arial"/>
          <w:sz w:val="24"/>
          <w:szCs w:val="24"/>
        </w:rPr>
        <w:br/>
        <w:t>от 16.12.2016 N 3835</w:t>
      </w:r>
    </w:p>
    <w:p w14:paraId="190E10DC" w14:textId="77777777" w:rsidR="00C06A4C" w:rsidRPr="00C06A4C" w:rsidRDefault="00C06A4C" w:rsidP="00C06A4C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06A4C">
        <w:rPr>
          <w:rFonts w:ascii="Arial" w:hAnsi="Arial" w:cs="Arial"/>
          <w:b/>
          <w:bCs/>
        </w:rPr>
        <w:br/>
      </w:r>
      <w:r w:rsidRPr="00C06A4C">
        <w:rPr>
          <w:rFonts w:ascii="Arial" w:hAnsi="Arial" w:cs="Arial"/>
          <w:b/>
          <w:bCs/>
        </w:rPr>
        <w:br/>
        <w:t xml:space="preserve">МУНИЦИПАЛЬНАЯ ПРОГРАММА "БЛАГОУСТРОЙСТВО ТЕРРИТОРИИ В МУНИЦИПАЛЬНОМ ОБРАЗОВАНИИ "ГОРОД БИРОБИДЖАН" ЕВРЕЙСКОЙ АВТОНОМНОЙ ОБЛАСТИ В </w:t>
      </w:r>
      <w:proofErr w:type="gramStart"/>
      <w:r w:rsidRPr="00C06A4C">
        <w:rPr>
          <w:rFonts w:ascii="Arial" w:hAnsi="Arial" w:cs="Arial"/>
          <w:b/>
          <w:bCs/>
        </w:rPr>
        <w:t>2017 - 2019</w:t>
      </w:r>
      <w:proofErr w:type="gramEnd"/>
      <w:r w:rsidRPr="00C06A4C">
        <w:rPr>
          <w:rFonts w:ascii="Arial" w:hAnsi="Arial" w:cs="Arial"/>
          <w:b/>
          <w:bCs/>
        </w:rPr>
        <w:t xml:space="preserve"> ГОДАХ"</w:t>
      </w:r>
    </w:p>
    <w:p w14:paraId="4BA98EBB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(в ред. постановления мэрии города муниципального образования "Город Биробиджан" Еврейской автономной области от 16.12.2019 N 2298)</w:t>
      </w:r>
    </w:p>
    <w:p w14:paraId="42D5685C" w14:textId="77777777" w:rsidR="00C06A4C" w:rsidRPr="00C06A4C" w:rsidRDefault="00C06A4C" w:rsidP="00C06A4C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06A4C">
        <w:rPr>
          <w:rFonts w:ascii="Arial" w:hAnsi="Arial" w:cs="Arial"/>
          <w:color w:val="auto"/>
          <w:sz w:val="24"/>
          <w:szCs w:val="24"/>
        </w:rPr>
        <w:br/>
      </w:r>
      <w:r w:rsidRPr="00C06A4C">
        <w:rPr>
          <w:rFonts w:ascii="Arial" w:hAnsi="Arial" w:cs="Arial"/>
          <w:color w:val="auto"/>
          <w:sz w:val="24"/>
          <w:szCs w:val="24"/>
        </w:rPr>
        <w:br/>
      </w:r>
      <w:r w:rsidRPr="00C06A4C">
        <w:rPr>
          <w:rFonts w:ascii="Arial" w:hAnsi="Arial" w:cs="Arial"/>
          <w:color w:val="auto"/>
          <w:sz w:val="24"/>
          <w:szCs w:val="24"/>
        </w:rPr>
        <w:br/>
        <w:t xml:space="preserve">I. Паспорт муниципальной программы "Благоустройство территории в муниципальном образовании "Город Биробиджан" Еврейской автономной области в </w:t>
      </w:r>
      <w:proofErr w:type="gramStart"/>
      <w:r w:rsidRPr="00C06A4C">
        <w:rPr>
          <w:rFonts w:ascii="Arial" w:hAnsi="Arial" w:cs="Arial"/>
          <w:color w:val="auto"/>
          <w:sz w:val="24"/>
          <w:szCs w:val="24"/>
        </w:rPr>
        <w:t>2017 - 2019</w:t>
      </w:r>
      <w:proofErr w:type="gramEnd"/>
      <w:r w:rsidRPr="00C06A4C">
        <w:rPr>
          <w:rFonts w:ascii="Arial" w:hAnsi="Arial" w:cs="Arial"/>
          <w:color w:val="auto"/>
          <w:sz w:val="24"/>
          <w:szCs w:val="24"/>
        </w:rPr>
        <w:t xml:space="preserve"> годах"</w:t>
      </w:r>
      <w:r w:rsidRPr="00C06A4C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5"/>
        <w:gridCol w:w="6960"/>
      </w:tblGrid>
      <w:tr w:rsidR="00C06A4C" w:rsidRPr="00C06A4C" w14:paraId="7431242B" w14:textId="77777777" w:rsidTr="00C06A4C">
        <w:trPr>
          <w:trHeight w:val="15"/>
        </w:trPr>
        <w:tc>
          <w:tcPr>
            <w:tcW w:w="2402" w:type="dxa"/>
            <w:hideMark/>
          </w:tcPr>
          <w:p w14:paraId="101175C1" w14:textId="77777777" w:rsidR="00C06A4C" w:rsidRPr="00C06A4C" w:rsidRDefault="00C06A4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2" w:type="dxa"/>
            <w:hideMark/>
          </w:tcPr>
          <w:p w14:paraId="08DF28E9" w14:textId="77777777" w:rsidR="00C06A4C" w:rsidRPr="00C06A4C" w:rsidRDefault="00C06A4C">
            <w:pPr>
              <w:rPr>
                <w:sz w:val="20"/>
                <w:szCs w:val="20"/>
                <w:lang w:eastAsia="ru-RU"/>
              </w:rPr>
            </w:pPr>
          </w:p>
        </w:tc>
      </w:tr>
      <w:tr w:rsidR="00C06A4C" w:rsidRPr="00C06A4C" w14:paraId="51D50769" w14:textId="77777777" w:rsidTr="00C06A4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5884C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Ответственный исполнитель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9D0F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1. Муниципальное казенное учреждение "Управление транспорта, автомобильных дорог и благоустройства мэрии города муниципального образования "Город Биробиджан" Еврейской автономной области" (далее - управление транспорта мэрии города) &lt;*&gt;.</w:t>
            </w:r>
            <w:r w:rsidRPr="00C06A4C">
              <w:rPr>
                <w:lang w:eastAsia="en-US"/>
              </w:rPr>
              <w:br/>
            </w:r>
          </w:p>
          <w:p w14:paraId="0AB80CF0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2. Муниципальное казенное учреждение "Управление жилищно-коммунального хозяйства мэрии города муниципального образования "Город Биробиджан" Еврейской автономной области" (далее - управление ЖКХ мэрии города) &lt;**&gt;</w:t>
            </w:r>
            <w:r w:rsidRPr="00C06A4C">
              <w:rPr>
                <w:lang w:eastAsia="en-US"/>
              </w:rPr>
              <w:br/>
            </w:r>
          </w:p>
        </w:tc>
      </w:tr>
      <w:tr w:rsidR="00C06A4C" w:rsidRPr="00C06A4C" w14:paraId="73A44F05" w14:textId="77777777" w:rsidTr="00C06A4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A3822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lastRenderedPageBreak/>
              <w:t>Соисполнители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86D41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Отсутствуют</w:t>
            </w:r>
            <w:r w:rsidRPr="00C06A4C">
              <w:rPr>
                <w:lang w:eastAsia="en-US"/>
              </w:rPr>
              <w:br/>
            </w:r>
          </w:p>
        </w:tc>
      </w:tr>
      <w:tr w:rsidR="00C06A4C" w:rsidRPr="00C06A4C" w14:paraId="0AEF3A4D" w14:textId="77777777" w:rsidTr="00C06A4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86F20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Участники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BDF4B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Участник 1: управление транспорта мэрии города.</w:t>
            </w:r>
            <w:r w:rsidRPr="00C06A4C">
              <w:rPr>
                <w:lang w:eastAsia="en-US"/>
              </w:rPr>
              <w:br/>
            </w:r>
          </w:p>
          <w:p w14:paraId="6DC1EA5B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Участник 2: управление ЖКХ мэрии города.</w:t>
            </w:r>
            <w:r w:rsidRPr="00C06A4C">
              <w:rPr>
                <w:lang w:eastAsia="en-US"/>
              </w:rPr>
              <w:br/>
            </w:r>
          </w:p>
          <w:p w14:paraId="43488D8B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Участник 3: подрядные организации.</w:t>
            </w:r>
            <w:r w:rsidRPr="00C06A4C">
              <w:rPr>
                <w:lang w:eastAsia="en-US"/>
              </w:rPr>
              <w:br/>
            </w:r>
          </w:p>
          <w:p w14:paraId="516AD80D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Участник 4: муниципальное автономное учреждение "Центр культуры и досуга" (далее - МАУ "ЦКД")</w:t>
            </w:r>
            <w:r w:rsidRPr="00C06A4C">
              <w:rPr>
                <w:lang w:eastAsia="en-US"/>
              </w:rPr>
              <w:br/>
            </w:r>
          </w:p>
        </w:tc>
      </w:tr>
      <w:tr w:rsidR="00C06A4C" w:rsidRPr="00C06A4C" w14:paraId="794326A1" w14:textId="77777777" w:rsidTr="00C06A4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4BB4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Цель (цели)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106EB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Развитие и повышение уровня благоустройства территории муниципального образования "Город Биробиджан" Еврейской автономной области</w:t>
            </w:r>
            <w:r w:rsidRPr="00C06A4C">
              <w:rPr>
                <w:lang w:eastAsia="en-US"/>
              </w:rPr>
              <w:br/>
            </w:r>
          </w:p>
        </w:tc>
      </w:tr>
      <w:tr w:rsidR="00C06A4C" w:rsidRPr="00C06A4C" w14:paraId="60799098" w14:textId="77777777" w:rsidTr="00C06A4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DF6B6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Задачи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E6049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Задача 1. Создание условий по обеспечению безопасной и комфортной окружающей среды для населения, проживающего на территории городского округа.</w:t>
            </w:r>
            <w:r w:rsidRPr="00C06A4C">
              <w:rPr>
                <w:lang w:eastAsia="en-US"/>
              </w:rPr>
              <w:br/>
            </w:r>
          </w:p>
          <w:p w14:paraId="25A0A4E4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Задача 2. Организация качественного и бесперебойного освещения территории городского округа.</w:t>
            </w:r>
            <w:r w:rsidRPr="00C06A4C">
              <w:rPr>
                <w:lang w:eastAsia="en-US"/>
              </w:rPr>
              <w:br/>
            </w:r>
          </w:p>
          <w:p w14:paraId="1EE28689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Задача 3. Создание условий по качественному содержанию объектов благоустройства и монументальных объектов городского округа.</w:t>
            </w:r>
            <w:r w:rsidRPr="00C06A4C">
              <w:rPr>
                <w:lang w:eastAsia="en-US"/>
              </w:rPr>
              <w:br/>
            </w:r>
          </w:p>
          <w:p w14:paraId="73500916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Задача 4. Реализация проектов комплексного благоустройства и развития городской среды</w:t>
            </w:r>
            <w:r w:rsidRPr="00C06A4C">
              <w:rPr>
                <w:lang w:eastAsia="en-US"/>
              </w:rPr>
              <w:br/>
            </w:r>
          </w:p>
        </w:tc>
      </w:tr>
      <w:tr w:rsidR="00C06A4C" w:rsidRPr="00C06A4C" w14:paraId="0A1609D9" w14:textId="77777777" w:rsidTr="00C06A4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CFDF2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Подпрограммы муниципальной программы (при их наличии)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707E1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Подпрограммы отсутствуют</w:t>
            </w:r>
            <w:r w:rsidRPr="00C06A4C">
              <w:rPr>
                <w:lang w:eastAsia="en-US"/>
              </w:rPr>
              <w:br/>
            </w:r>
          </w:p>
        </w:tc>
      </w:tr>
      <w:tr w:rsidR="00C06A4C" w:rsidRPr="00C06A4C" w14:paraId="1BD9B111" w14:textId="77777777" w:rsidTr="00C06A4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48BC6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Целевые показатели (индикаторы)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2D86A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1. Целевой показатель (индикатор) 1: площадь ежегодно убираемой территории городского округа - не менее 562,2 тыс. м2.</w:t>
            </w:r>
            <w:r w:rsidRPr="00C06A4C">
              <w:rPr>
                <w:lang w:eastAsia="en-US"/>
              </w:rPr>
              <w:br/>
            </w:r>
          </w:p>
          <w:p w14:paraId="146517CD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2. Целевой показатель (индикатор) 2: количество колодцев нецентрализованного водоснабжения, в отношении которых проведен капитальный ремонт, за период реализации программы составит 7 штук, в том числе по годам реализации:</w:t>
            </w:r>
            <w:r w:rsidRPr="00C06A4C">
              <w:rPr>
                <w:lang w:eastAsia="en-US"/>
              </w:rPr>
              <w:br/>
            </w:r>
          </w:p>
          <w:p w14:paraId="054EDD48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- 2 штуки;</w:t>
            </w:r>
            <w:r w:rsidRPr="00C06A4C">
              <w:rPr>
                <w:lang w:eastAsia="en-US"/>
              </w:rPr>
              <w:br/>
            </w:r>
          </w:p>
          <w:p w14:paraId="3D8BC369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- 2 штуки;</w:t>
            </w:r>
            <w:r w:rsidRPr="00C06A4C">
              <w:rPr>
                <w:lang w:eastAsia="en-US"/>
              </w:rPr>
              <w:br/>
            </w:r>
          </w:p>
          <w:p w14:paraId="35D46C16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lastRenderedPageBreak/>
              <w:t>2019 год - 3 штуки.</w:t>
            </w:r>
            <w:r w:rsidRPr="00C06A4C">
              <w:rPr>
                <w:lang w:eastAsia="en-US"/>
              </w:rPr>
              <w:br/>
            </w:r>
          </w:p>
          <w:p w14:paraId="314352C6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3. Целевой показатель (индикатор) 3: количество высаженной цветочной рассады за период реализации программы составит не менее 44084 штук, в том числе по годам реализации:</w:t>
            </w:r>
            <w:r w:rsidRPr="00C06A4C">
              <w:rPr>
                <w:lang w:eastAsia="en-US"/>
              </w:rPr>
              <w:br/>
            </w:r>
          </w:p>
          <w:p w14:paraId="7ECB340B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не менее 44084 штук;</w:t>
            </w:r>
            <w:r w:rsidRPr="00C06A4C">
              <w:rPr>
                <w:lang w:eastAsia="en-US"/>
              </w:rPr>
              <w:br/>
            </w:r>
          </w:p>
          <w:p w14:paraId="54987A16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- 0 штук;</w:t>
            </w:r>
            <w:r w:rsidRPr="00C06A4C">
              <w:rPr>
                <w:lang w:eastAsia="en-US"/>
              </w:rPr>
              <w:br/>
            </w:r>
          </w:p>
          <w:p w14:paraId="78909400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- 0 штук.</w:t>
            </w:r>
            <w:r w:rsidRPr="00C06A4C">
              <w:rPr>
                <w:lang w:eastAsia="en-US"/>
              </w:rPr>
              <w:br/>
            </w:r>
          </w:p>
          <w:p w14:paraId="5D8AC76C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4. Целевой показатель (индикатор) 4: количество спиленных деревьев за период реализации программы составит 766 штук, в том числе по годам реализации:</w:t>
            </w:r>
            <w:r w:rsidRPr="00C06A4C">
              <w:rPr>
                <w:lang w:eastAsia="en-US"/>
              </w:rPr>
              <w:br/>
            </w:r>
          </w:p>
          <w:p w14:paraId="30116B27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- 312 штук;</w:t>
            </w:r>
            <w:r w:rsidRPr="00C06A4C">
              <w:rPr>
                <w:lang w:eastAsia="en-US"/>
              </w:rPr>
              <w:br/>
            </w:r>
          </w:p>
          <w:p w14:paraId="274886BE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- 280 штук;</w:t>
            </w:r>
            <w:r w:rsidRPr="00C06A4C">
              <w:rPr>
                <w:lang w:eastAsia="en-US"/>
              </w:rPr>
              <w:br/>
            </w:r>
          </w:p>
          <w:p w14:paraId="2465FD1E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- 174 штуки.</w:t>
            </w:r>
            <w:r w:rsidRPr="00C06A4C">
              <w:rPr>
                <w:lang w:eastAsia="en-US"/>
              </w:rPr>
              <w:br/>
            </w:r>
          </w:p>
          <w:p w14:paraId="77AC366C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5. Целевой показатель (индикатор) 5: протяженность линий уличного освещения, в отношении которых проведены работы по ремонту и техническому обслуживанию, - не менее 107,7 км ежегодно.</w:t>
            </w:r>
            <w:r w:rsidRPr="00C06A4C">
              <w:rPr>
                <w:lang w:eastAsia="en-US"/>
              </w:rPr>
              <w:br/>
            </w:r>
          </w:p>
          <w:p w14:paraId="24B0B4DD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 xml:space="preserve">6. Целевой показатель (индикатор) 6: доля оплаты </w:t>
            </w:r>
            <w:proofErr w:type="gramStart"/>
            <w:r w:rsidRPr="00C06A4C">
              <w:rPr>
                <w:lang w:eastAsia="en-US"/>
              </w:rPr>
              <w:t>за потребленную электрическую энергию</w:t>
            </w:r>
            <w:proofErr w:type="gramEnd"/>
            <w:r w:rsidRPr="00C06A4C">
              <w:rPr>
                <w:lang w:eastAsia="en-US"/>
              </w:rPr>
              <w:t xml:space="preserve"> объектами уличного освещения и светофорного хозяйства от общего потребления электроэнергии - 100 процентов (ежегодно).</w:t>
            </w:r>
            <w:r w:rsidRPr="00C06A4C">
              <w:rPr>
                <w:lang w:eastAsia="en-US"/>
              </w:rPr>
              <w:br/>
            </w:r>
          </w:p>
          <w:p w14:paraId="2A173DDB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7. Целевой показатель (индикатор) 7: количество ежегодно действующих фонтанных комплексов - 5 единиц.</w:t>
            </w:r>
            <w:r w:rsidRPr="00C06A4C">
              <w:rPr>
                <w:lang w:eastAsia="en-US"/>
              </w:rPr>
              <w:br/>
            </w:r>
          </w:p>
          <w:p w14:paraId="58ACBD8B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8. Целевой показатель (индикатор) 8: исключен постановлением мэрии города от 09.02.2018 N 330.</w:t>
            </w:r>
            <w:r w:rsidRPr="00C06A4C">
              <w:rPr>
                <w:lang w:eastAsia="en-US"/>
              </w:rPr>
              <w:br/>
            </w:r>
          </w:p>
          <w:p w14:paraId="75F0662B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9. Целевой показатель (индикатор) 9: площадь скверов, площадей, находящихся на обслуживании, в том числе по годам реализации:</w:t>
            </w:r>
            <w:r w:rsidRPr="00C06A4C">
              <w:rPr>
                <w:lang w:eastAsia="en-US"/>
              </w:rPr>
              <w:br/>
            </w:r>
          </w:p>
          <w:p w14:paraId="228C764F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- 1000 м2;</w:t>
            </w:r>
            <w:r w:rsidRPr="00C06A4C">
              <w:rPr>
                <w:lang w:eastAsia="en-US"/>
              </w:rPr>
              <w:br/>
            </w:r>
          </w:p>
          <w:p w14:paraId="01A383C1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lastRenderedPageBreak/>
              <w:t>2018 год - 0 м2;</w:t>
            </w:r>
            <w:r w:rsidRPr="00C06A4C">
              <w:rPr>
                <w:lang w:eastAsia="en-US"/>
              </w:rPr>
              <w:br/>
            </w:r>
          </w:p>
          <w:p w14:paraId="7902286D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- 0 м2.</w:t>
            </w:r>
            <w:r w:rsidRPr="00C06A4C">
              <w:rPr>
                <w:lang w:eastAsia="en-US"/>
              </w:rPr>
              <w:br/>
            </w:r>
          </w:p>
          <w:p w14:paraId="62D5C8F8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10. Целевой показатель (индикатор) 10: количество монументальных объектов, находящихся на обслуживании, в том числе по годам реализации:</w:t>
            </w:r>
            <w:r w:rsidRPr="00C06A4C">
              <w:rPr>
                <w:lang w:eastAsia="en-US"/>
              </w:rPr>
              <w:br/>
            </w:r>
          </w:p>
          <w:p w14:paraId="3E8BC2B6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- 46 единиц;</w:t>
            </w:r>
            <w:r w:rsidRPr="00C06A4C">
              <w:rPr>
                <w:lang w:eastAsia="en-US"/>
              </w:rPr>
              <w:br/>
            </w:r>
          </w:p>
          <w:p w14:paraId="12B99A2F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- 0 единиц;</w:t>
            </w:r>
            <w:r w:rsidRPr="00C06A4C">
              <w:rPr>
                <w:lang w:eastAsia="en-US"/>
              </w:rPr>
              <w:br/>
            </w:r>
          </w:p>
          <w:p w14:paraId="755CBD49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- 0 единиц.</w:t>
            </w:r>
            <w:r w:rsidRPr="00C06A4C">
              <w:rPr>
                <w:lang w:eastAsia="en-US"/>
              </w:rPr>
              <w:br/>
            </w:r>
          </w:p>
          <w:p w14:paraId="01D68CEA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11. Целевой показатель (индикатор) 11: количество монументальных объектов, обеспеченных газоснабжением, - 1 единица ежегодно.</w:t>
            </w:r>
            <w:r w:rsidRPr="00C06A4C">
              <w:rPr>
                <w:lang w:eastAsia="en-US"/>
              </w:rPr>
              <w:br/>
            </w:r>
          </w:p>
          <w:p w14:paraId="1EE895FF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12. Целевой показатель (индикатор) 12: количество технически оснащенных праздничных мероприятий за период реализации программы составит 12 единиц, в том числе по годам реализации:</w:t>
            </w:r>
            <w:r w:rsidRPr="00C06A4C">
              <w:rPr>
                <w:lang w:eastAsia="en-US"/>
              </w:rPr>
              <w:br/>
            </w:r>
          </w:p>
          <w:p w14:paraId="5BCF18D3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- 4 единицы;</w:t>
            </w:r>
            <w:r w:rsidRPr="00C06A4C">
              <w:rPr>
                <w:lang w:eastAsia="en-US"/>
              </w:rPr>
              <w:br/>
            </w:r>
          </w:p>
          <w:p w14:paraId="32F8488B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- 4 единицы;</w:t>
            </w:r>
            <w:r w:rsidRPr="00C06A4C">
              <w:rPr>
                <w:lang w:eastAsia="en-US"/>
              </w:rPr>
              <w:br/>
            </w:r>
          </w:p>
          <w:p w14:paraId="7A03D9EE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- 4 единицы.</w:t>
            </w:r>
            <w:r w:rsidRPr="00C06A4C">
              <w:rPr>
                <w:lang w:eastAsia="en-US"/>
              </w:rPr>
              <w:br/>
            </w:r>
          </w:p>
          <w:p w14:paraId="00CC6CB6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13. Целевой показатель (индикатор) 13: количество обустроенных "Новогодних городков" за период реализации программы составит 2 единицы, в том числе по годам реализации:</w:t>
            </w:r>
            <w:r w:rsidRPr="00C06A4C">
              <w:rPr>
                <w:lang w:eastAsia="en-US"/>
              </w:rPr>
              <w:br/>
            </w:r>
          </w:p>
          <w:p w14:paraId="3D732F4D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- 1 единица;</w:t>
            </w:r>
            <w:r w:rsidRPr="00C06A4C">
              <w:rPr>
                <w:lang w:eastAsia="en-US"/>
              </w:rPr>
              <w:br/>
            </w:r>
          </w:p>
          <w:p w14:paraId="06EA64C2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- 0 единиц;</w:t>
            </w:r>
            <w:r w:rsidRPr="00C06A4C">
              <w:rPr>
                <w:lang w:eastAsia="en-US"/>
              </w:rPr>
              <w:br/>
            </w:r>
          </w:p>
          <w:p w14:paraId="692825DD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- 1 единица.</w:t>
            </w:r>
            <w:r w:rsidRPr="00C06A4C">
              <w:rPr>
                <w:lang w:eastAsia="en-US"/>
              </w:rPr>
              <w:br/>
            </w:r>
          </w:p>
          <w:p w14:paraId="444182C0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14. Целевой показатель (индикатор) 14: количество благоустроенных территорий общего пользования за период реализации программы составит 14 единиц, в том числе по годам реализации:</w:t>
            </w:r>
            <w:r w:rsidRPr="00C06A4C">
              <w:rPr>
                <w:lang w:eastAsia="en-US"/>
              </w:rPr>
              <w:br/>
            </w:r>
          </w:p>
          <w:p w14:paraId="2041D612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lastRenderedPageBreak/>
              <w:t>2017 год - 13 единиц;</w:t>
            </w:r>
            <w:r w:rsidRPr="00C06A4C">
              <w:rPr>
                <w:lang w:eastAsia="en-US"/>
              </w:rPr>
              <w:br/>
            </w:r>
          </w:p>
          <w:p w14:paraId="18BE2D9C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- 1 единица;</w:t>
            </w:r>
            <w:r w:rsidRPr="00C06A4C">
              <w:rPr>
                <w:lang w:eastAsia="en-US"/>
              </w:rPr>
              <w:br/>
            </w:r>
          </w:p>
          <w:p w14:paraId="52E86E92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- 0 единиц.</w:t>
            </w:r>
            <w:r w:rsidRPr="00C06A4C">
              <w:rPr>
                <w:lang w:eastAsia="en-US"/>
              </w:rPr>
              <w:br/>
            </w:r>
          </w:p>
          <w:p w14:paraId="39E6BA05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15. Целевой показатель (индикатор) 15: количество высаженной цветочной рассады и подрезанных веток деревьев за период реализации программы составит 108518 штук, в том числе по годам реализации:</w:t>
            </w:r>
            <w:r w:rsidRPr="00C06A4C">
              <w:rPr>
                <w:lang w:eastAsia="en-US"/>
              </w:rPr>
              <w:br/>
            </w:r>
          </w:p>
          <w:p w14:paraId="637B29A1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- 47757 штук;</w:t>
            </w:r>
            <w:r w:rsidRPr="00C06A4C">
              <w:rPr>
                <w:lang w:eastAsia="en-US"/>
              </w:rPr>
              <w:br/>
            </w:r>
          </w:p>
          <w:p w14:paraId="06F90133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- 60761 штука.</w:t>
            </w:r>
            <w:r w:rsidRPr="00C06A4C">
              <w:rPr>
                <w:lang w:eastAsia="en-US"/>
              </w:rPr>
              <w:br/>
            </w:r>
          </w:p>
          <w:p w14:paraId="19AFB0BC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16. Целевой показатель (индикатор) 16: площадь скверов, площадей, памятников, обелисков, мемориальных досок, находящихся на обслуживании, в том числе по годам реализации:</w:t>
            </w:r>
            <w:r w:rsidRPr="00C06A4C">
              <w:rPr>
                <w:lang w:eastAsia="en-US"/>
              </w:rPr>
              <w:br/>
            </w:r>
          </w:p>
          <w:p w14:paraId="041BE069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- 1500 м2;</w:t>
            </w:r>
            <w:r w:rsidRPr="00C06A4C">
              <w:rPr>
                <w:lang w:eastAsia="en-US"/>
              </w:rPr>
              <w:br/>
            </w:r>
          </w:p>
          <w:p w14:paraId="3C7CD3E4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- 1500 м2</w:t>
            </w:r>
            <w:r w:rsidRPr="00C06A4C">
              <w:rPr>
                <w:lang w:eastAsia="en-US"/>
              </w:rPr>
              <w:br/>
            </w:r>
          </w:p>
        </w:tc>
      </w:tr>
      <w:tr w:rsidR="00C06A4C" w:rsidRPr="00C06A4C" w14:paraId="5EF2BC8A" w14:textId="77777777" w:rsidTr="00C06A4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A877C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lastRenderedPageBreak/>
              <w:t>Этапы (при их наличии) и сроки реализации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C5D43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C06A4C">
              <w:rPr>
                <w:lang w:eastAsia="en-US"/>
              </w:rPr>
              <w:t>2017 - 2019</w:t>
            </w:r>
            <w:proofErr w:type="gramEnd"/>
            <w:r w:rsidRPr="00C06A4C">
              <w:rPr>
                <w:lang w:eastAsia="en-US"/>
              </w:rPr>
              <w:t xml:space="preserve"> годы</w:t>
            </w:r>
            <w:r w:rsidRPr="00C06A4C">
              <w:rPr>
                <w:lang w:eastAsia="en-US"/>
              </w:rPr>
              <w:br/>
            </w:r>
          </w:p>
        </w:tc>
      </w:tr>
      <w:tr w:rsidR="00C06A4C" w:rsidRPr="00C06A4C" w14:paraId="321B96E5" w14:textId="77777777" w:rsidTr="00C06A4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7D4E0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Ресурсное обеспечение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E4793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Общий объем финансирования муниципальной программы составляет 290712,9 тыс. руб., в том числе по годам:</w:t>
            </w:r>
            <w:r w:rsidRPr="00C06A4C">
              <w:rPr>
                <w:lang w:eastAsia="en-US"/>
              </w:rPr>
              <w:br/>
            </w:r>
          </w:p>
          <w:p w14:paraId="513CC711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- 121964,8 тыс. руб.;</w:t>
            </w:r>
            <w:r w:rsidRPr="00C06A4C">
              <w:rPr>
                <w:lang w:eastAsia="en-US"/>
              </w:rPr>
              <w:br/>
            </w:r>
          </w:p>
          <w:p w14:paraId="23ADA9F9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- 88615,9 тыс. руб.;</w:t>
            </w:r>
            <w:r w:rsidRPr="00C06A4C">
              <w:rPr>
                <w:lang w:eastAsia="en-US"/>
              </w:rPr>
              <w:br/>
            </w:r>
          </w:p>
          <w:p w14:paraId="585E8448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- 80132,2 тыс. руб.</w:t>
            </w:r>
            <w:r w:rsidRPr="00C06A4C">
              <w:rPr>
                <w:lang w:eastAsia="en-US"/>
              </w:rPr>
              <w:br/>
            </w:r>
          </w:p>
          <w:p w14:paraId="3D059B4B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Из городского бюджета бюджетные ассигнования составят 250081,0 тыс. руб., в том числе по годам:</w:t>
            </w:r>
            <w:r w:rsidRPr="00C06A4C">
              <w:rPr>
                <w:lang w:eastAsia="en-US"/>
              </w:rPr>
              <w:br/>
            </w:r>
          </w:p>
          <w:p w14:paraId="1B235D9F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- 82927,7 тыс. руб.;</w:t>
            </w:r>
            <w:r w:rsidRPr="00C06A4C">
              <w:rPr>
                <w:lang w:eastAsia="en-US"/>
              </w:rPr>
              <w:br/>
            </w:r>
          </w:p>
          <w:p w14:paraId="36CB5A47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- 87021,1 тыс. руб.;</w:t>
            </w:r>
            <w:r w:rsidRPr="00C06A4C">
              <w:rPr>
                <w:lang w:eastAsia="en-US"/>
              </w:rPr>
              <w:br/>
            </w:r>
          </w:p>
          <w:p w14:paraId="32533481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lastRenderedPageBreak/>
              <w:t>2019 год - 80132,2 тыс. руб.</w:t>
            </w:r>
            <w:r w:rsidRPr="00C06A4C">
              <w:rPr>
                <w:lang w:eastAsia="en-US"/>
              </w:rPr>
              <w:br/>
            </w:r>
          </w:p>
          <w:p w14:paraId="3D12031E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Планируемый объем финансирования из средств областного бюджета составит 5489,2 тыс. руб., в том числе по годам:</w:t>
            </w:r>
            <w:r w:rsidRPr="00C06A4C">
              <w:rPr>
                <w:lang w:eastAsia="en-US"/>
              </w:rPr>
              <w:br/>
            </w:r>
          </w:p>
          <w:p w14:paraId="770E6FF6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- 5329,7 тыс. руб.;</w:t>
            </w:r>
            <w:r w:rsidRPr="00C06A4C">
              <w:rPr>
                <w:lang w:eastAsia="en-US"/>
              </w:rPr>
              <w:br/>
            </w:r>
          </w:p>
          <w:p w14:paraId="7FEA16F1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- 159,5 тыс. руб.;</w:t>
            </w:r>
            <w:r w:rsidRPr="00C06A4C">
              <w:rPr>
                <w:lang w:eastAsia="en-US"/>
              </w:rPr>
              <w:br/>
            </w:r>
          </w:p>
          <w:p w14:paraId="527F0F04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- 0,0 тыс. руб.</w:t>
            </w:r>
            <w:r w:rsidRPr="00C06A4C">
              <w:rPr>
                <w:lang w:eastAsia="en-US"/>
              </w:rPr>
              <w:br/>
            </w:r>
          </w:p>
          <w:p w14:paraId="6F6FE2D8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Планируемый объем финансирования из средств федерального бюджета составит 34174,7 тыс. руб., в том числе по годам:</w:t>
            </w:r>
            <w:r w:rsidRPr="00C06A4C">
              <w:rPr>
                <w:lang w:eastAsia="en-US"/>
              </w:rPr>
              <w:br/>
            </w:r>
          </w:p>
          <w:p w14:paraId="325E62DE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- 32739,4 тыс. руб.;</w:t>
            </w:r>
            <w:r w:rsidRPr="00C06A4C">
              <w:rPr>
                <w:lang w:eastAsia="en-US"/>
              </w:rPr>
              <w:br/>
            </w:r>
          </w:p>
          <w:p w14:paraId="6A03B5CA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- 1435,3 тыс. руб.;</w:t>
            </w:r>
            <w:r w:rsidRPr="00C06A4C">
              <w:rPr>
                <w:lang w:eastAsia="en-US"/>
              </w:rPr>
              <w:br/>
            </w:r>
          </w:p>
          <w:p w14:paraId="2B61E9BD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- 0,0 тыс. руб.</w:t>
            </w:r>
            <w:r w:rsidRPr="00C06A4C">
              <w:rPr>
                <w:lang w:eastAsia="en-US"/>
              </w:rPr>
              <w:br/>
            </w:r>
          </w:p>
          <w:p w14:paraId="6650CBF4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Планируемый объем финансирования из внебюджетных источников составит 968,0 тыс. руб., в том числе по годам:</w:t>
            </w:r>
            <w:r w:rsidRPr="00C06A4C">
              <w:rPr>
                <w:lang w:eastAsia="en-US"/>
              </w:rPr>
              <w:br/>
            </w:r>
          </w:p>
          <w:p w14:paraId="44AD36BE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- 968,0 тыс. руб.;</w:t>
            </w:r>
            <w:r w:rsidRPr="00C06A4C">
              <w:rPr>
                <w:lang w:eastAsia="en-US"/>
              </w:rPr>
              <w:br/>
            </w:r>
          </w:p>
          <w:p w14:paraId="4419EE77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- 0,0 тыс. руб.;</w:t>
            </w:r>
            <w:r w:rsidRPr="00C06A4C">
              <w:rPr>
                <w:lang w:eastAsia="en-US"/>
              </w:rPr>
              <w:br/>
            </w:r>
          </w:p>
          <w:p w14:paraId="31DE2419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- 0,0 тыс. руб.</w:t>
            </w:r>
            <w:r w:rsidRPr="00C06A4C">
              <w:rPr>
                <w:lang w:eastAsia="en-US"/>
              </w:rPr>
              <w:br/>
            </w:r>
          </w:p>
        </w:tc>
      </w:tr>
      <w:tr w:rsidR="00C06A4C" w:rsidRPr="00C06A4C" w14:paraId="5B3CBC9E" w14:textId="77777777" w:rsidTr="00C06A4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8916D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Ожидаемые конечные результаты реализации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FF252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 xml:space="preserve">Реализация мероприятий муниципальной программы позволит в </w:t>
            </w:r>
            <w:proofErr w:type="gramStart"/>
            <w:r w:rsidRPr="00C06A4C">
              <w:rPr>
                <w:lang w:eastAsia="en-US"/>
              </w:rPr>
              <w:t>2017 - 2019</w:t>
            </w:r>
            <w:proofErr w:type="gramEnd"/>
            <w:r w:rsidRPr="00C06A4C">
              <w:rPr>
                <w:lang w:eastAsia="en-US"/>
              </w:rPr>
              <w:t xml:space="preserve"> годах:</w:t>
            </w:r>
            <w:r w:rsidRPr="00C06A4C">
              <w:rPr>
                <w:lang w:eastAsia="en-US"/>
              </w:rPr>
              <w:br/>
            </w:r>
          </w:p>
          <w:p w14:paraId="3CAFE099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1. Осуществить ежегодную уборку территории городского округа общей площадью не менее 562,2 тыс. м2.</w:t>
            </w:r>
            <w:r w:rsidRPr="00C06A4C">
              <w:rPr>
                <w:lang w:eastAsia="en-US"/>
              </w:rPr>
              <w:br/>
            </w:r>
          </w:p>
          <w:p w14:paraId="424818E3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2. Провести капитальный ремонт 7 колодцев нецентрализованного водоснабжения, в том числе по годам реализации:</w:t>
            </w:r>
            <w:r w:rsidRPr="00C06A4C">
              <w:rPr>
                <w:lang w:eastAsia="en-US"/>
              </w:rPr>
              <w:br/>
            </w:r>
          </w:p>
          <w:p w14:paraId="62EF84FE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- 2 штуки;</w:t>
            </w:r>
            <w:r w:rsidRPr="00C06A4C">
              <w:rPr>
                <w:lang w:eastAsia="en-US"/>
              </w:rPr>
              <w:br/>
            </w:r>
          </w:p>
          <w:p w14:paraId="19CDFDE2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- 2 штуки;</w:t>
            </w:r>
            <w:r w:rsidRPr="00C06A4C">
              <w:rPr>
                <w:lang w:eastAsia="en-US"/>
              </w:rPr>
              <w:br/>
            </w:r>
          </w:p>
          <w:p w14:paraId="0E919960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- 3 штуки.</w:t>
            </w:r>
            <w:r w:rsidRPr="00C06A4C">
              <w:rPr>
                <w:lang w:eastAsia="en-US"/>
              </w:rPr>
              <w:br/>
            </w:r>
          </w:p>
          <w:p w14:paraId="02B5BC4A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lastRenderedPageBreak/>
              <w:t>3. Высадить не менее 44084 штук цветочной рассады, в том числе по годам реализации:</w:t>
            </w:r>
            <w:r w:rsidRPr="00C06A4C">
              <w:rPr>
                <w:lang w:eastAsia="en-US"/>
              </w:rPr>
              <w:br/>
            </w:r>
          </w:p>
          <w:p w14:paraId="11051025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не менее 44084 штук;</w:t>
            </w:r>
            <w:r w:rsidRPr="00C06A4C">
              <w:rPr>
                <w:lang w:eastAsia="en-US"/>
              </w:rPr>
              <w:br/>
            </w:r>
          </w:p>
          <w:p w14:paraId="0A4903D5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- 0 штук;</w:t>
            </w:r>
            <w:r w:rsidRPr="00C06A4C">
              <w:rPr>
                <w:lang w:eastAsia="en-US"/>
              </w:rPr>
              <w:br/>
            </w:r>
          </w:p>
          <w:p w14:paraId="2E24C930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- 0 штук.</w:t>
            </w:r>
            <w:r w:rsidRPr="00C06A4C">
              <w:rPr>
                <w:lang w:eastAsia="en-US"/>
              </w:rPr>
              <w:br/>
            </w:r>
          </w:p>
          <w:p w14:paraId="544702DD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4. Осуществить спиливание аварийных деревьев в количестве 766 штук, в том числе по годам:</w:t>
            </w:r>
            <w:r w:rsidRPr="00C06A4C">
              <w:rPr>
                <w:lang w:eastAsia="en-US"/>
              </w:rPr>
              <w:br/>
            </w:r>
          </w:p>
          <w:p w14:paraId="4345BC9D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- 312 штук;</w:t>
            </w:r>
            <w:r w:rsidRPr="00C06A4C">
              <w:rPr>
                <w:lang w:eastAsia="en-US"/>
              </w:rPr>
              <w:br/>
            </w:r>
          </w:p>
          <w:p w14:paraId="6561B530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- 280 штук;</w:t>
            </w:r>
            <w:r w:rsidRPr="00C06A4C">
              <w:rPr>
                <w:lang w:eastAsia="en-US"/>
              </w:rPr>
              <w:br/>
            </w:r>
          </w:p>
          <w:p w14:paraId="7070F0B0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- 174 штуки.</w:t>
            </w:r>
            <w:r w:rsidRPr="00C06A4C">
              <w:rPr>
                <w:lang w:eastAsia="en-US"/>
              </w:rPr>
              <w:br/>
            </w:r>
          </w:p>
          <w:p w14:paraId="37CE929D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5. Осуществить проведение ремонта и технического обслуживания не менее 107,7 км линий уличного освещения ежегодно.</w:t>
            </w:r>
            <w:r w:rsidRPr="00C06A4C">
              <w:rPr>
                <w:lang w:eastAsia="en-US"/>
              </w:rPr>
              <w:br/>
            </w:r>
          </w:p>
          <w:p w14:paraId="0ADB627C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 xml:space="preserve">6. Осуществить оплату </w:t>
            </w:r>
            <w:proofErr w:type="gramStart"/>
            <w:r w:rsidRPr="00C06A4C">
              <w:rPr>
                <w:lang w:eastAsia="en-US"/>
              </w:rPr>
              <w:t>за потребленную электрическую энергию</w:t>
            </w:r>
            <w:proofErr w:type="gramEnd"/>
            <w:r w:rsidRPr="00C06A4C">
              <w:rPr>
                <w:lang w:eastAsia="en-US"/>
              </w:rPr>
              <w:t xml:space="preserve"> объектами уличного освещения и светофорного хозяйства от общего потребления электроэнергии в объеме 100 процентов (ежегодно).</w:t>
            </w:r>
            <w:r w:rsidRPr="00C06A4C">
              <w:rPr>
                <w:lang w:eastAsia="en-US"/>
              </w:rPr>
              <w:br/>
            </w:r>
          </w:p>
          <w:p w14:paraId="1D5DF389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7. Обеспечить ежегодное обслуживание 5 действующих фонтанных комплексов.</w:t>
            </w:r>
            <w:r w:rsidRPr="00C06A4C">
              <w:rPr>
                <w:lang w:eastAsia="en-US"/>
              </w:rPr>
              <w:br/>
            </w:r>
          </w:p>
          <w:p w14:paraId="385482FF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8. Исключено постановлением мэрии города от 09.02.2018 N 330.</w:t>
            </w:r>
            <w:r w:rsidRPr="00C06A4C">
              <w:rPr>
                <w:lang w:eastAsia="en-US"/>
              </w:rPr>
              <w:br/>
            </w:r>
          </w:p>
          <w:p w14:paraId="1D323B45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9. Обеспечить обслуживание скверов, площадей общей площадью не менее 1000 м2, в том числе по годам реализации:</w:t>
            </w:r>
            <w:r w:rsidRPr="00C06A4C">
              <w:rPr>
                <w:lang w:eastAsia="en-US"/>
              </w:rPr>
              <w:br/>
            </w:r>
          </w:p>
          <w:p w14:paraId="2B18763F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- 1000 м2;</w:t>
            </w:r>
            <w:r w:rsidRPr="00C06A4C">
              <w:rPr>
                <w:lang w:eastAsia="en-US"/>
              </w:rPr>
              <w:br/>
            </w:r>
          </w:p>
          <w:p w14:paraId="647D20DB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- 0 м2;</w:t>
            </w:r>
            <w:r w:rsidRPr="00C06A4C">
              <w:rPr>
                <w:lang w:eastAsia="en-US"/>
              </w:rPr>
              <w:br/>
            </w:r>
          </w:p>
          <w:p w14:paraId="2F6266D3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- 0 м2.</w:t>
            </w:r>
            <w:r w:rsidRPr="00C06A4C">
              <w:rPr>
                <w:lang w:eastAsia="en-US"/>
              </w:rPr>
              <w:br/>
            </w:r>
          </w:p>
          <w:p w14:paraId="6D0F6A64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 xml:space="preserve">10. Обеспечить текущее содержание 46 монументальных объектов (памятников, обелисков и мемориальных досок), включая их частичную реставрацию, в том числе по годам </w:t>
            </w:r>
            <w:r w:rsidRPr="00C06A4C">
              <w:rPr>
                <w:lang w:eastAsia="en-US"/>
              </w:rPr>
              <w:lastRenderedPageBreak/>
              <w:t>реализации:</w:t>
            </w:r>
            <w:r w:rsidRPr="00C06A4C">
              <w:rPr>
                <w:lang w:eastAsia="en-US"/>
              </w:rPr>
              <w:br/>
            </w:r>
          </w:p>
          <w:p w14:paraId="037171F2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- 46 единиц;</w:t>
            </w:r>
            <w:r w:rsidRPr="00C06A4C">
              <w:rPr>
                <w:lang w:eastAsia="en-US"/>
              </w:rPr>
              <w:br/>
            </w:r>
          </w:p>
          <w:p w14:paraId="322D0EE2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- 0 единиц;</w:t>
            </w:r>
            <w:r w:rsidRPr="00C06A4C">
              <w:rPr>
                <w:lang w:eastAsia="en-US"/>
              </w:rPr>
              <w:br/>
            </w:r>
          </w:p>
          <w:p w14:paraId="05A0AFE6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- 0 единиц.</w:t>
            </w:r>
            <w:r w:rsidRPr="00C06A4C">
              <w:rPr>
                <w:lang w:eastAsia="en-US"/>
              </w:rPr>
              <w:br/>
            </w:r>
          </w:p>
          <w:p w14:paraId="0088BC16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11. Обеспечить ежегодное газоснабжение монументального объекта "Огонь Славы".</w:t>
            </w:r>
            <w:r w:rsidRPr="00C06A4C">
              <w:rPr>
                <w:lang w:eastAsia="en-US"/>
              </w:rPr>
              <w:br/>
            </w:r>
          </w:p>
          <w:p w14:paraId="18A44DF1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12. Обеспечить техническое оснащение 12 единиц праздничных мероприятий, в том числе по годам реализации:</w:t>
            </w:r>
            <w:r w:rsidRPr="00C06A4C">
              <w:rPr>
                <w:lang w:eastAsia="en-US"/>
              </w:rPr>
              <w:br/>
            </w:r>
          </w:p>
          <w:p w14:paraId="724EE7FF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- 4 единицы;</w:t>
            </w:r>
            <w:r w:rsidRPr="00C06A4C">
              <w:rPr>
                <w:lang w:eastAsia="en-US"/>
              </w:rPr>
              <w:br/>
            </w:r>
          </w:p>
          <w:p w14:paraId="582717FC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- 4 единицы;</w:t>
            </w:r>
            <w:r w:rsidRPr="00C06A4C">
              <w:rPr>
                <w:lang w:eastAsia="en-US"/>
              </w:rPr>
              <w:br/>
            </w:r>
          </w:p>
          <w:p w14:paraId="6ED007D2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- 4 единицы.</w:t>
            </w:r>
            <w:r w:rsidRPr="00C06A4C">
              <w:rPr>
                <w:lang w:eastAsia="en-US"/>
              </w:rPr>
              <w:br/>
            </w:r>
          </w:p>
          <w:p w14:paraId="3DC8E4FF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13. Обеспечить обустройство двух "Новогодних городков", в том числе по годам реализации:</w:t>
            </w:r>
            <w:r w:rsidRPr="00C06A4C">
              <w:rPr>
                <w:lang w:eastAsia="en-US"/>
              </w:rPr>
              <w:br/>
            </w:r>
          </w:p>
          <w:p w14:paraId="5F05DF14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- 1 единица;</w:t>
            </w:r>
            <w:r w:rsidRPr="00C06A4C">
              <w:rPr>
                <w:lang w:eastAsia="en-US"/>
              </w:rPr>
              <w:br/>
            </w:r>
          </w:p>
          <w:p w14:paraId="7F4BF74D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- 0 единиц;</w:t>
            </w:r>
            <w:r w:rsidRPr="00C06A4C">
              <w:rPr>
                <w:lang w:eastAsia="en-US"/>
              </w:rPr>
              <w:br/>
            </w:r>
          </w:p>
          <w:p w14:paraId="205B3A8A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- 1 единица.</w:t>
            </w:r>
            <w:r w:rsidRPr="00C06A4C">
              <w:rPr>
                <w:lang w:eastAsia="en-US"/>
              </w:rPr>
              <w:br/>
            </w:r>
          </w:p>
          <w:p w14:paraId="66E17375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14. Осуществить благоустройство 14 территорий общего пользования, в том числе по годам реализации:</w:t>
            </w:r>
            <w:r w:rsidRPr="00C06A4C">
              <w:rPr>
                <w:lang w:eastAsia="en-US"/>
              </w:rPr>
              <w:br/>
            </w:r>
          </w:p>
          <w:p w14:paraId="7217399A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 - 13 единиц;</w:t>
            </w:r>
            <w:r w:rsidRPr="00C06A4C">
              <w:rPr>
                <w:lang w:eastAsia="en-US"/>
              </w:rPr>
              <w:br/>
            </w:r>
          </w:p>
          <w:p w14:paraId="0009AA95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- 1 единица;</w:t>
            </w:r>
            <w:r w:rsidRPr="00C06A4C">
              <w:rPr>
                <w:lang w:eastAsia="en-US"/>
              </w:rPr>
              <w:br/>
            </w:r>
          </w:p>
          <w:p w14:paraId="0DE1BD52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- 0 единиц.</w:t>
            </w:r>
            <w:r w:rsidRPr="00C06A4C">
              <w:rPr>
                <w:lang w:eastAsia="en-US"/>
              </w:rPr>
              <w:br/>
            </w:r>
          </w:p>
          <w:p w14:paraId="2828A631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 xml:space="preserve">Планируется, что в </w:t>
            </w:r>
            <w:proofErr w:type="gramStart"/>
            <w:r w:rsidRPr="00C06A4C">
              <w:rPr>
                <w:lang w:eastAsia="en-US"/>
              </w:rPr>
              <w:t>2017 - 2019</w:t>
            </w:r>
            <w:proofErr w:type="gramEnd"/>
            <w:r w:rsidRPr="00C06A4C">
              <w:rPr>
                <w:lang w:eastAsia="en-US"/>
              </w:rPr>
              <w:t xml:space="preserve"> годах будут выполнены работы по благоустройству:</w:t>
            </w:r>
            <w:r w:rsidRPr="00C06A4C">
              <w:rPr>
                <w:lang w:eastAsia="en-US"/>
              </w:rPr>
              <w:br/>
            </w:r>
          </w:p>
          <w:p w14:paraId="3A7C7E29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- 11 дворовых территорий многоквартирных домов городского округа (в 2017 году - 11 единиц);</w:t>
            </w:r>
            <w:r w:rsidRPr="00C06A4C">
              <w:rPr>
                <w:lang w:eastAsia="en-US"/>
              </w:rPr>
              <w:br/>
            </w:r>
          </w:p>
          <w:p w14:paraId="5500C2C9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lastRenderedPageBreak/>
              <w:t>- наиболее посещаемых территорий общего пользования городского округа в количестве 1 (одного) объекта (в 2017 году).</w:t>
            </w:r>
            <w:r w:rsidRPr="00C06A4C">
              <w:rPr>
                <w:lang w:eastAsia="en-US"/>
              </w:rPr>
              <w:br/>
            </w:r>
          </w:p>
          <w:p w14:paraId="193D7555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Кроме того, будут выполнены работы по обустройству мест массового отдыха населения (городских парков) в количестве 2 объектов (в 2017 году - 1 объект, в 2018 году - 1 объект).</w:t>
            </w:r>
            <w:r w:rsidRPr="00C06A4C">
              <w:rPr>
                <w:lang w:eastAsia="en-US"/>
              </w:rPr>
              <w:br/>
            </w:r>
          </w:p>
          <w:p w14:paraId="65CB0F53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При выполнении работ особое внимание будет уделяться повышению доступности объектов благоустройства, доступности пешеходных дорожек для инвалидов и маломобильных групп населения, что, в свою очередь, обеспечит возможность организации качественного досуга и культурного времяпровождения различных групп населения.</w:t>
            </w:r>
            <w:r w:rsidRPr="00C06A4C">
              <w:rPr>
                <w:lang w:eastAsia="en-US"/>
              </w:rPr>
              <w:br/>
            </w:r>
          </w:p>
          <w:p w14:paraId="3A17CE00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Также в рамках реализации муниципальной программы планируется разработать дизайн-проекты, проектно-сметную документацию благоустройства дворовых территорий многоквартирных домов, наиболее посещаемых территорий общего пользования и мест массового отдыха населения (городского парка) городского округа в количестве 13 штук, в том числе по годам реализации:</w:t>
            </w:r>
            <w:r w:rsidRPr="00C06A4C">
              <w:rPr>
                <w:lang w:eastAsia="en-US"/>
              </w:rPr>
              <w:br/>
            </w:r>
          </w:p>
          <w:p w14:paraId="3E46B097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2017 году - 12 штук;</w:t>
            </w:r>
            <w:r w:rsidRPr="00C06A4C">
              <w:rPr>
                <w:lang w:eastAsia="en-US"/>
              </w:rPr>
              <w:br/>
            </w:r>
          </w:p>
          <w:p w14:paraId="38F15B7C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- 1 штука.</w:t>
            </w:r>
            <w:r w:rsidRPr="00C06A4C">
              <w:rPr>
                <w:lang w:eastAsia="en-US"/>
              </w:rPr>
              <w:br/>
            </w:r>
          </w:p>
          <w:p w14:paraId="1E4F7A97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15. Высадить цветочную рассаду и подрезать ветки деревьев в количестве не менее 108518 штук, в том числе по годам реализации:</w:t>
            </w:r>
            <w:r w:rsidRPr="00C06A4C">
              <w:rPr>
                <w:lang w:eastAsia="en-US"/>
              </w:rPr>
              <w:br/>
            </w:r>
          </w:p>
          <w:p w14:paraId="6A1EC4D3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- 47757 штук;</w:t>
            </w:r>
            <w:r w:rsidRPr="00C06A4C">
              <w:rPr>
                <w:lang w:eastAsia="en-US"/>
              </w:rPr>
              <w:br/>
            </w:r>
          </w:p>
          <w:p w14:paraId="3971C7EA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- 60761 штука.</w:t>
            </w:r>
            <w:r w:rsidRPr="00C06A4C">
              <w:rPr>
                <w:lang w:eastAsia="en-US"/>
              </w:rPr>
              <w:br/>
            </w:r>
          </w:p>
          <w:p w14:paraId="5D0F401C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16. Обеспечить обслуживание скверов, площадей, памятников, обелисков, мемориальных досок, находящихся на обслуживании, общей площадью 1500 м2, в том числе по годам:</w:t>
            </w:r>
            <w:r w:rsidRPr="00C06A4C">
              <w:rPr>
                <w:lang w:eastAsia="en-US"/>
              </w:rPr>
              <w:br/>
            </w:r>
          </w:p>
          <w:p w14:paraId="2D1B65CA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2018 год - 1500 м2;</w:t>
            </w:r>
            <w:r w:rsidRPr="00C06A4C">
              <w:rPr>
                <w:lang w:eastAsia="en-US"/>
              </w:rPr>
              <w:br/>
            </w:r>
          </w:p>
          <w:p w14:paraId="0F1CB447" w14:textId="77777777" w:rsidR="00C06A4C" w:rsidRPr="00C06A4C" w:rsidRDefault="00C06A4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06A4C">
              <w:rPr>
                <w:lang w:eastAsia="en-US"/>
              </w:rPr>
              <w:t>2019 год - 1500 м2</w:t>
            </w:r>
            <w:r w:rsidRPr="00C06A4C">
              <w:rPr>
                <w:lang w:eastAsia="en-US"/>
              </w:rPr>
              <w:br/>
            </w:r>
          </w:p>
        </w:tc>
      </w:tr>
    </w:tbl>
    <w:p w14:paraId="441CD569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33F915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________________</w:t>
      </w:r>
      <w:r w:rsidRPr="00C06A4C">
        <w:rPr>
          <w:rFonts w:ascii="Arial" w:hAnsi="Arial" w:cs="Arial"/>
        </w:rPr>
        <w:br/>
      </w:r>
    </w:p>
    <w:p w14:paraId="61E76F99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B119AD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* - до 31.08.2017;</w:t>
      </w:r>
      <w:r w:rsidRPr="00C06A4C">
        <w:rPr>
          <w:rFonts w:ascii="Arial" w:hAnsi="Arial" w:cs="Arial"/>
        </w:rPr>
        <w:br/>
      </w:r>
    </w:p>
    <w:p w14:paraId="5332B433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37E4C3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** - на правах правопреемственности управления транспорта мэрии города.</w:t>
      </w:r>
      <w:r w:rsidRPr="00C06A4C">
        <w:rPr>
          <w:rFonts w:ascii="Arial" w:hAnsi="Arial" w:cs="Arial"/>
        </w:rPr>
        <w:br/>
      </w:r>
    </w:p>
    <w:p w14:paraId="0A4FFDAF" w14:textId="77777777" w:rsidR="00C06A4C" w:rsidRPr="00C06A4C" w:rsidRDefault="00C06A4C" w:rsidP="00C06A4C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06A4C">
        <w:rPr>
          <w:rFonts w:ascii="Arial" w:hAnsi="Arial" w:cs="Arial"/>
          <w:color w:val="auto"/>
          <w:sz w:val="24"/>
          <w:szCs w:val="24"/>
        </w:rPr>
        <w:br/>
      </w:r>
      <w:r w:rsidRPr="00C06A4C">
        <w:rPr>
          <w:rFonts w:ascii="Arial" w:hAnsi="Arial" w:cs="Arial"/>
          <w:color w:val="auto"/>
          <w:sz w:val="24"/>
          <w:szCs w:val="24"/>
        </w:rPr>
        <w:br/>
        <w:t>II. Текстовая часть муниципальной программы</w:t>
      </w:r>
    </w:p>
    <w:p w14:paraId="39C3EB2E" w14:textId="77777777" w:rsidR="00C06A4C" w:rsidRPr="00C06A4C" w:rsidRDefault="00C06A4C" w:rsidP="00C06A4C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06A4C">
        <w:rPr>
          <w:rFonts w:ascii="Arial" w:hAnsi="Arial" w:cs="Arial"/>
          <w:color w:val="auto"/>
        </w:rPr>
        <w:br/>
      </w:r>
      <w:r w:rsidRPr="00C06A4C">
        <w:rPr>
          <w:rFonts w:ascii="Arial" w:hAnsi="Arial" w:cs="Arial"/>
          <w:color w:val="auto"/>
        </w:rPr>
        <w:br/>
        <w:t>Раздел 1. Характеристика сферы реализации муниципальной программы</w:t>
      </w:r>
    </w:p>
    <w:p w14:paraId="2C221DED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E2DB40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В соответствии с пунктом 25 части 1 статьи 16 Федерального закона от 06.10.2003 N 131-ФЗ "Об общих принципах организации местного самоуправления в Российской Федерации" организация благоустройства и озеленения территории относится к вопросам местного значения городского округа.</w:t>
      </w:r>
      <w:r w:rsidRPr="00C06A4C">
        <w:rPr>
          <w:rFonts w:ascii="Arial" w:hAnsi="Arial" w:cs="Arial"/>
        </w:rPr>
        <w:br/>
      </w:r>
    </w:p>
    <w:p w14:paraId="2101EB09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A2885E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В целях создания благоприятных условий жизни для жителей городского округа мэрия города муниципального образования "Город Биробиджан" Еврейской автономной области в своей деятельности стремится к созданию современного облика областного центра через повышение уровня его благоустройства.</w:t>
      </w:r>
      <w:r w:rsidRPr="00C06A4C">
        <w:rPr>
          <w:rFonts w:ascii="Arial" w:hAnsi="Arial" w:cs="Arial"/>
        </w:rPr>
        <w:br/>
      </w:r>
    </w:p>
    <w:p w14:paraId="33565EA8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7A2B13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 xml:space="preserve">Проблемы благоустройства в городском округе требуют ежедневного внимания и принятия эффективных решений. Понятие "благоустройство территории" включает в себя целый комплекс работ по бесперебойному освещению, содержанию и обслуживанию сетей наружного освещения, озеленению территории, уборке территории от мусора, ликвидации несанкционированных свалок, а также прочие мероприятия. Все эти виды работ осуществляются для создания условий, способствующих комфортной жизнедеятельности населения городского округа. Для превращения города Биробиджана в комфортный, эстетически привлекательный город необходимы постоянное обновление зеленых насаждений, проведение работ по уходу и восстановлению деревьев, кустарников, газонов, цветников и </w:t>
      </w:r>
      <w:proofErr w:type="gramStart"/>
      <w:r w:rsidRPr="00C06A4C">
        <w:rPr>
          <w:rFonts w:ascii="Arial" w:hAnsi="Arial" w:cs="Arial"/>
        </w:rPr>
        <w:t>т.д.</w:t>
      </w:r>
      <w:proofErr w:type="gramEnd"/>
      <w:r w:rsidRPr="00C06A4C">
        <w:rPr>
          <w:rFonts w:ascii="Arial" w:hAnsi="Arial" w:cs="Arial"/>
        </w:rPr>
        <w:br/>
      </w:r>
    </w:p>
    <w:p w14:paraId="50D33BC9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A97D96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 xml:space="preserve">Современное благоустройство городского округа невозможно без надлежащего содержания и обслуживания сетей наружного освещения, проведения работ по уборке от случайного мусора и несанкционированных свалок, поддержания санитарного порядка, удаления загрязнений, </w:t>
      </w:r>
      <w:r w:rsidRPr="00C06A4C">
        <w:rPr>
          <w:rFonts w:ascii="Arial" w:hAnsi="Arial" w:cs="Arial"/>
        </w:rPr>
        <w:lastRenderedPageBreak/>
        <w:t>накапливающихся на городских территориях и приводящих к возникновению скользкости, запыленности, ухудшению чистоты атмосферы и эстетического вида города.</w:t>
      </w:r>
      <w:r w:rsidRPr="00C06A4C">
        <w:rPr>
          <w:rFonts w:ascii="Arial" w:hAnsi="Arial" w:cs="Arial"/>
        </w:rPr>
        <w:br/>
      </w:r>
    </w:p>
    <w:p w14:paraId="4B43CF17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6C78E8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Комплексный подход к решению проблем благоустройства позволит добиться каких-либо значимых результатов в обеспечении комфортных условий для деятельности и отдыха жителей города, в том числе доступности объектов благоустройства инвалидам и маломобильным группам населения.</w:t>
      </w:r>
      <w:r w:rsidRPr="00C06A4C">
        <w:rPr>
          <w:rFonts w:ascii="Arial" w:hAnsi="Arial" w:cs="Arial"/>
        </w:rPr>
        <w:br/>
      </w:r>
    </w:p>
    <w:p w14:paraId="7366FDB2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1F9651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Отрицательное воздействие окружающей среды, неудовлетворительное состояние проезжей части дорог в местах примыкания к зеленым насаждениям приводят к порче и уничтожению газонов, преждевременному старению деревьев, кустарников. Зеленые насаждения становятся неспособными выполнять свои функции. В результате ослабления жизнедеятельности, сильных морозов, механических повреждений погибает часть деревьев и кустарников, вытаптываются газоны, в той или иной степени меняется планировка территории.</w:t>
      </w:r>
      <w:r w:rsidRPr="00C06A4C">
        <w:rPr>
          <w:rFonts w:ascii="Arial" w:hAnsi="Arial" w:cs="Arial"/>
        </w:rPr>
        <w:br/>
      </w:r>
    </w:p>
    <w:p w14:paraId="43D6769F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917965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Для устранения этих изменений необходимы постоянное обновление зеленых насаждений и проведение работ по уходу и восстановлению деревьев, кустарников, газонов, цветников.</w:t>
      </w:r>
      <w:r w:rsidRPr="00C06A4C">
        <w:rPr>
          <w:rFonts w:ascii="Arial" w:hAnsi="Arial" w:cs="Arial"/>
        </w:rPr>
        <w:br/>
      </w:r>
    </w:p>
    <w:p w14:paraId="08EAE40C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3B575C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Кроме того, часть зеленых насаждений достигла критического возраста и находится в аварийном состоянии, они создают опасность для имущества, жизни и здоровья жителей городского округа, затрудняют производство работ по проведению новых посадок, ухудшают санитарно-гигиенические характеристики и декоративность территорий объектов озеленения и требуют замены. Для предотвращения аварийной ситуации, связанной с падением таких деревьев или их крупномерных фрагментов, необходимо проводить работы по уходу за такими зелеными насаждениями (снос или подрезка).</w:t>
      </w:r>
      <w:r w:rsidRPr="00C06A4C">
        <w:rPr>
          <w:rFonts w:ascii="Arial" w:hAnsi="Arial" w:cs="Arial"/>
        </w:rPr>
        <w:br/>
      </w:r>
    </w:p>
    <w:p w14:paraId="1D932457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E5CEC2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Также для придания эстетического вида городским улицам необходимо ежегодно проводить работы по стрижке живых изгородей и формированию крон деревьев и кустарников.</w:t>
      </w:r>
      <w:r w:rsidRPr="00C06A4C">
        <w:rPr>
          <w:rFonts w:ascii="Arial" w:hAnsi="Arial" w:cs="Arial"/>
        </w:rPr>
        <w:br/>
      </w:r>
    </w:p>
    <w:p w14:paraId="7B39C84E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C664C0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 xml:space="preserve">Летом зеленые насаждения, газоны, цветники, цветочные композиции украшают городской округ и создают особую праздничную обстановку для жителей и гостей города. Развитие данного направления является в настоящее время очень актуальным для придания городскому округу современного и </w:t>
      </w:r>
      <w:r w:rsidRPr="00C06A4C">
        <w:rPr>
          <w:rFonts w:ascii="Arial" w:hAnsi="Arial" w:cs="Arial"/>
        </w:rPr>
        <w:lastRenderedPageBreak/>
        <w:t>благоустроенного облика. Ежегодно производится высадка цветочной рассады, в 2015 году высажено - 49000 штук цветочной рассады, в 2016 году высажено 45000 штук цветочной рассады. Прослеживается тенденция снижения объемов, так, уже в 2017 году планировалось высадить 44084 штуки цветочной рассады, а по факту высажено всего 17147 штук, что составляет 38,9% от запланированного объема рассады, что на 31853 штуки, или на 65%, меньше, чем в 2015 году.</w:t>
      </w:r>
      <w:r w:rsidRPr="00C06A4C">
        <w:rPr>
          <w:rFonts w:ascii="Arial" w:hAnsi="Arial" w:cs="Arial"/>
        </w:rPr>
        <w:br/>
      </w:r>
    </w:p>
    <w:p w14:paraId="401402E0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BF1F38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Зеленые насаждения являются неотъемлемой частью градостроительной структуры городского округа. Они входят в систему жизнеобеспечения города как обязательный элемент городского ландшафта. Увеличение доли зеленых насаждений и дополнительная естественная растительность являются одним из эффективных факторов оздоровления среды обитания человека, а именно: способствуют полноценному отдыху жителей городского округа, формируют эстетическую основу города, улучшают его архитектурно-художественный облик и качество городской среды.</w:t>
      </w:r>
      <w:r w:rsidRPr="00C06A4C">
        <w:rPr>
          <w:rFonts w:ascii="Arial" w:hAnsi="Arial" w:cs="Arial"/>
        </w:rPr>
        <w:br/>
      </w:r>
    </w:p>
    <w:p w14:paraId="711D8AFF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6A48CF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Вопросы санитарного состояния и благоустроенности городского округа постоянно находятся на повестке дня муниципалитета, но вместе с тем места отдыха населения, объекты внешнего благоустройства не в полной мере обеспечивают комфортные условия для жизни и деятельности населения.</w:t>
      </w:r>
      <w:r w:rsidRPr="00C06A4C">
        <w:rPr>
          <w:rFonts w:ascii="Arial" w:hAnsi="Arial" w:cs="Arial"/>
        </w:rPr>
        <w:br/>
      </w:r>
    </w:p>
    <w:p w14:paraId="2977DD88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7A63F3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Многие зоны отдыха, инженерные коммуникации и объекты внешнего благоустройства до настоящего времени нуждаются в ремонте или реконструкции, а также в постоянном обслуживании в соответствии с нормативными требованиями.</w:t>
      </w:r>
      <w:r w:rsidRPr="00C06A4C">
        <w:rPr>
          <w:rFonts w:ascii="Arial" w:hAnsi="Arial" w:cs="Arial"/>
        </w:rPr>
        <w:br/>
      </w:r>
    </w:p>
    <w:p w14:paraId="50594E4C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1D9E8B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В 2017 году на территории городского округа осуществляется содержание скверов и площадей общей площадью 1000,0 м2, а также элементов благоустройства, газонов и зеленых насаждений, что составляет 100% площадей, находящихся на содержании.</w:t>
      </w:r>
      <w:r w:rsidRPr="00C06A4C">
        <w:rPr>
          <w:rFonts w:ascii="Arial" w:hAnsi="Arial" w:cs="Arial"/>
        </w:rPr>
        <w:br/>
      </w:r>
    </w:p>
    <w:p w14:paraId="4457E14F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6B70FB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 xml:space="preserve">В </w:t>
      </w:r>
      <w:proofErr w:type="gramStart"/>
      <w:r w:rsidRPr="00C06A4C">
        <w:rPr>
          <w:rFonts w:ascii="Arial" w:hAnsi="Arial" w:cs="Arial"/>
        </w:rPr>
        <w:t>2018 - 2019</w:t>
      </w:r>
      <w:proofErr w:type="gramEnd"/>
      <w:r w:rsidRPr="00C06A4C">
        <w:rPr>
          <w:rFonts w:ascii="Arial" w:hAnsi="Arial" w:cs="Arial"/>
        </w:rPr>
        <w:t xml:space="preserve"> годах запланировано обеспечение обслуживания скверов, площадей, памятников, обелисков, мемориальных досок, находящихся на обслуживании, общей площадью 1500 м2.</w:t>
      </w:r>
      <w:r w:rsidRPr="00C06A4C">
        <w:rPr>
          <w:rFonts w:ascii="Arial" w:hAnsi="Arial" w:cs="Arial"/>
        </w:rPr>
        <w:br/>
      </w:r>
    </w:p>
    <w:p w14:paraId="06DA52DC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A97733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 xml:space="preserve">Большое внимание уделяется работам по обрезке и валке деревьев на территории городского округа. Для реконструкции зеленых насаждений в городе осуществляются работы по обустройству газонов, устройству и уходу за </w:t>
      </w:r>
      <w:r w:rsidRPr="00C06A4C">
        <w:rPr>
          <w:rFonts w:ascii="Arial" w:hAnsi="Arial" w:cs="Arial"/>
        </w:rPr>
        <w:lastRenderedPageBreak/>
        <w:t>цветниками, стрижке живой изгороди и других объектов озеленения на улицах города, в парках и скверах.</w:t>
      </w:r>
      <w:r w:rsidRPr="00C06A4C">
        <w:rPr>
          <w:rFonts w:ascii="Arial" w:hAnsi="Arial" w:cs="Arial"/>
        </w:rPr>
        <w:br/>
      </w:r>
    </w:p>
    <w:p w14:paraId="004E98A0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41F556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Основными задачами по уборке скверов и площадей, видовых и памятных мест городского округа являются: уборка мусора в зеленых зонах, сбор случайного мусора, уборка зеленых зон от листьев и сучьев, покос газонов и вывоз скошенной травы и др.</w:t>
      </w:r>
      <w:r w:rsidRPr="00C06A4C">
        <w:rPr>
          <w:rFonts w:ascii="Arial" w:hAnsi="Arial" w:cs="Arial"/>
        </w:rPr>
        <w:br/>
      </w:r>
    </w:p>
    <w:p w14:paraId="176DC6F6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7689DB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Ежедневно обслуживаются памятники, стелы и монументы в количестве 46 единиц. Существует необходимость обслуживать также прилегающую территорию к данным монументам.</w:t>
      </w:r>
      <w:r w:rsidRPr="00C06A4C">
        <w:rPr>
          <w:rFonts w:ascii="Arial" w:hAnsi="Arial" w:cs="Arial"/>
        </w:rPr>
        <w:br/>
      </w:r>
    </w:p>
    <w:p w14:paraId="03938322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1A6A65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 xml:space="preserve">В </w:t>
      </w:r>
      <w:proofErr w:type="gramStart"/>
      <w:r w:rsidRPr="00C06A4C">
        <w:rPr>
          <w:rFonts w:ascii="Arial" w:hAnsi="Arial" w:cs="Arial"/>
        </w:rPr>
        <w:t>2018 - 2019</w:t>
      </w:r>
      <w:proofErr w:type="gramEnd"/>
      <w:r w:rsidRPr="00C06A4C">
        <w:rPr>
          <w:rFonts w:ascii="Arial" w:hAnsi="Arial" w:cs="Arial"/>
        </w:rPr>
        <w:t xml:space="preserve"> годах будет обеспечиваться обслуживание скверов, площадей, памятников, обелисков, мемориальных досок, находящихся на обслуживании, общей площадью 1500 м2, что составляет 100% всех площадей, находящихся на содержании.</w:t>
      </w:r>
      <w:r w:rsidRPr="00C06A4C">
        <w:rPr>
          <w:rFonts w:ascii="Arial" w:hAnsi="Arial" w:cs="Arial"/>
        </w:rPr>
        <w:br/>
      </w:r>
    </w:p>
    <w:p w14:paraId="097083A1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767049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В последние годы на клумбах, цветниках города ежегодно высаживается цветочная рассада на площади 2786 м2, проводятся работы по омолаживанию, обрезке деревьев, подкормке, поливке посадок.</w:t>
      </w:r>
      <w:r w:rsidRPr="00C06A4C">
        <w:rPr>
          <w:rFonts w:ascii="Arial" w:hAnsi="Arial" w:cs="Arial"/>
        </w:rPr>
        <w:br/>
      </w:r>
    </w:p>
    <w:p w14:paraId="26BE6E39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97420B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 xml:space="preserve">Улучшение и поддержание состояния зеленых насаждений в условиях городской среды, устранение аварийных ситуаций, достижение соответствия эксплуатационных требований к объектам городского коммунального хозяйства, придание зеленым насаждениям надлежащего декоративного облика требуют своевременного проведения работ по восстановлению зеленого фонда путем планомерной замены </w:t>
      </w:r>
      <w:proofErr w:type="spellStart"/>
      <w:r w:rsidRPr="00C06A4C">
        <w:rPr>
          <w:rFonts w:ascii="Arial" w:hAnsi="Arial" w:cs="Arial"/>
        </w:rPr>
        <w:t>старовозрастных</w:t>
      </w:r>
      <w:proofErr w:type="spellEnd"/>
      <w:r w:rsidRPr="00C06A4C">
        <w:rPr>
          <w:rFonts w:ascii="Arial" w:hAnsi="Arial" w:cs="Arial"/>
        </w:rPr>
        <w:t xml:space="preserve"> и аварийных насаждений.</w:t>
      </w:r>
      <w:r w:rsidRPr="00C06A4C">
        <w:rPr>
          <w:rFonts w:ascii="Arial" w:hAnsi="Arial" w:cs="Arial"/>
        </w:rPr>
        <w:br/>
      </w:r>
    </w:p>
    <w:p w14:paraId="2FCD88D2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06BE9F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Значимым элементом городской инфраструктуры является ее освещение. Хорошо организованное освещение улиц и дорог в вечернее и ночное время обеспечивает безопасность движения транспорта и пешеходов. Особое внимание уделяется работе по содержанию и развитию сетей наружного освещения.</w:t>
      </w:r>
      <w:r w:rsidRPr="00C06A4C">
        <w:rPr>
          <w:rFonts w:ascii="Arial" w:hAnsi="Arial" w:cs="Arial"/>
        </w:rPr>
        <w:br/>
      </w:r>
    </w:p>
    <w:p w14:paraId="4CCBCDE6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A6DF60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Мероприятия включают в себя эксплуатацию и текущий ремонт сетей наружного освещения, а также электроснабжение городского округа.</w:t>
      </w:r>
      <w:r w:rsidRPr="00C06A4C">
        <w:rPr>
          <w:rFonts w:ascii="Arial" w:hAnsi="Arial" w:cs="Arial"/>
        </w:rPr>
        <w:br/>
      </w:r>
    </w:p>
    <w:p w14:paraId="39D43227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94D890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lastRenderedPageBreak/>
        <w:t>Содержание муниципальных сетей наружного освещения и световых устройств осуществляет подрядная организация согласно муниципальному контракту, который заключается по итогам размещения муниципального заказа путем проведения аукциона в электронной форме на выполнение работ по текущему содержанию уличного освещения.</w:t>
      </w:r>
      <w:r w:rsidRPr="00C06A4C">
        <w:rPr>
          <w:rFonts w:ascii="Arial" w:hAnsi="Arial" w:cs="Arial"/>
        </w:rPr>
        <w:br/>
      </w:r>
    </w:p>
    <w:p w14:paraId="1544D05A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F9BD7A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По состоянию на 01.09.2015 общая протяженность сетей уличного освещения составляет 107,7 км, что составляет 100% от общей протяженности сетей уличного освещения. Общее количество опор - 2678 шт., количество обслуживаемых светильников наружного освещения - 3032 шт.</w:t>
      </w:r>
      <w:r w:rsidRPr="00C06A4C">
        <w:rPr>
          <w:rFonts w:ascii="Arial" w:hAnsi="Arial" w:cs="Arial"/>
        </w:rPr>
        <w:br/>
      </w:r>
    </w:p>
    <w:p w14:paraId="06E6AE51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BA075B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В период 2013 - 2016 годов выполнены мероприятия по устройству уличного освещения общей протяженностью 2,938 км, установлены светильники РКУ - 250Д с лампами ДРЛ 250 в количестве 83 шт., новые железобетонные опоры уличного освещения СВ 95 в количестве 37 шт.</w:t>
      </w:r>
      <w:r w:rsidRPr="00C06A4C">
        <w:rPr>
          <w:rFonts w:ascii="Arial" w:hAnsi="Arial" w:cs="Arial"/>
        </w:rPr>
        <w:br/>
      </w:r>
    </w:p>
    <w:p w14:paraId="2DB91529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6D9D56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Ежегодно производится обслуживание и организовывается качественное и бесперебойное освещение территории городского округа в размере 100% от всей протяженности сетей уличного освещения.</w:t>
      </w:r>
      <w:r w:rsidRPr="00C06A4C">
        <w:rPr>
          <w:rFonts w:ascii="Arial" w:hAnsi="Arial" w:cs="Arial"/>
        </w:rPr>
        <w:br/>
      </w:r>
    </w:p>
    <w:p w14:paraId="7839C51B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4B86FB" w14:textId="77777777" w:rsidR="00C06A4C" w:rsidRPr="00C06A4C" w:rsidRDefault="00C06A4C" w:rsidP="00C06A4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06A4C">
        <w:rPr>
          <w:rFonts w:ascii="Arial" w:hAnsi="Arial" w:cs="Arial"/>
        </w:rPr>
        <w:t>В указанный период работы выполнены по ул. Невской в районе муниципального бюджетного общеобразовательного учреждения "Средняя общеобразовательная школа N 7" (далее - МБОУ "СОШ N 7"), по ул. Космонавтов, ул. Советской, на участке от многоквартирного дома (далее - МКД) N 16 по ул. Карла Маркса до МКД N 11 по ул. Дружбы, в районе муниципального бюджетного дошкольного образовательного учреждения "Детский сад N 5" (далее - МБДОУ "Детский сад N 5"), в районе МКД N 1 по ул. Юбилейной. Выполнены работы по устройству уличного освещения автомобильной дороги "Автомобильная дорога - ул. Мичурина".</w:t>
      </w:r>
      <w:r w:rsidRPr="00C06A4C">
        <w:rPr>
          <w:rFonts w:ascii="Arial" w:hAnsi="Arial" w:cs="Arial"/>
        </w:rPr>
        <w:br/>
      </w:r>
    </w:p>
    <w:p w14:paraId="7B8633DB" w14:textId="77777777" w:rsidR="00C06A4C" w:rsidRPr="00C06A4C" w:rsidRDefault="00C06A4C" w:rsidP="00C06A4C"/>
    <w:p w14:paraId="25F82F82" w14:textId="77777777" w:rsidR="00A00586" w:rsidRPr="00C06A4C" w:rsidRDefault="00A0058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06A4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06A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06A4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06A4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06A4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06A4C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C06A4C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C06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06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06A4C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C06A4C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06A4C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C06A4C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C06A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