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54E63" w:rsidRPr="00E54E63" w:rsidRDefault="00E54E63" w:rsidP="00E54E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4E63">
        <w:rPr>
          <w:rFonts w:ascii="Times New Roman" w:hAnsi="Times New Roman" w:cs="Times New Roman"/>
          <w:b/>
          <w:sz w:val="24"/>
          <w:szCs w:val="24"/>
        </w:rPr>
        <w:t>ОБ УТВЕРЖДЕНИИ НОРМАТИВНОГО ДОКУМЕНТА "ИНСТРУКЦИЯ О ПОРЯДКЕ ВЫДАЧИ, ПРОДЛЕНИЯ И АННУЛИРОВАНИЯ РАЗРЕШЕНИЯ НА ВЫБРОС ЗАГРЯЗНЯЮЩИХ ВЕЩЕСТВ В АТМОСФЕРНЫЙ ВОЗДУХ ОТ СТАЦИОНАРНЫХ ИСТОЧНИКОВ"</w:t>
      </w: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ГОСУДАРСТВЕННЫЙ КОМИТЕТ РЕСПУБЛИКИ БАШКОРТОСТАН ПО ОХРАНЕ ОКРУЖАЮЩЕЙ СРЕДЫ</w:t>
      </w: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ПРИКАЗ</w:t>
      </w: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от 29 августа 2001 года N 159п</w:t>
      </w: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ОБ УТВЕРЖДЕНИИ НОРМАТИВНОГО ДОКУМЕНТА "ИНСТРУКЦИЯ О ПОРЯДКЕ ВЫДАЧИ, ПРОДЛЕНИЯ И АННУЛИРОВАНИЯ РАЗРЕШЕНИЯ НА ВЫБРОС ЗАГРЯЗНЯЮЩИХ ВЕЩЕСТВ В АТМОСФЕРНЫЙ ВОЗДУХ ОТ СТАЦИОНАРНЫХ ИСТОЧНИКОВ"</w:t>
      </w: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Зарегистрировано в Минюсте РБ 5 сентября 2001 года N 214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В связи с утверждением Кабинетом Министров Республики Башкортостан Программы подготовки нормативных правовых актов, необходимых для реализации Закона Республики Башкортостан "Об охране атмосферного воздуха" (распоряжение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КМ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РБ N 193-р от 3 марта 1998 года) и во исполнение п. 10 Постановления Кабинета Министров Республики Башкортостан от 06.04.2000 N 84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приказываю: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1. Утвердить нормативный документ "Инструкция о порядке выдачи, продления и аннулирования разрешения на выброс загрязняющих веществ в атмосферный воздух от стационарных источников".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2. Начальникам отделов и территориальных управлений комитета обеспечить соблюдение требований, изложенных в настоящей Инструкции.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3. Заместителю председателя комитета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Каталову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Г.В. организовать распространение Инструкции по отделам и территориальным управлениям комитета.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возложить на заместителя председателя комитета Чумакова А.В.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jc w:val="right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Председатель комитета</w:t>
      </w:r>
    </w:p>
    <w:p w:rsidR="00E54E63" w:rsidRDefault="00E54E63" w:rsidP="00E54E63">
      <w:pPr>
        <w:jc w:val="right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А.А.ФАУХУТДИНОВ</w:t>
      </w: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ИНСТРУКЦИЯ О ПОРЯДКЕ ВЫДАЧИ, ПРОДЛЕНИЯ И АННУЛИРОВАНИЯ РАЗРЕШЕНИЯ НА ВЫБРОС ЗАГРЯЗНЯЮЩИХ ВЕЩЕСТВ В АТМОСФЕРНЫЙ ВОЗДУХ ОТ СТАЦИОНАРНЫХ ИСТОЧНИКОВ</w:t>
      </w: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jc w:val="right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Утверждаю</w:t>
      </w:r>
    </w:p>
    <w:p w:rsidR="00E54E63" w:rsidRPr="00E54E63" w:rsidRDefault="00E54E63" w:rsidP="00E54E63">
      <w:pPr>
        <w:jc w:val="right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E54E63" w:rsidRPr="00E54E63" w:rsidRDefault="00E54E63" w:rsidP="00E54E63">
      <w:pPr>
        <w:jc w:val="right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______________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А.А.Фаухутдинов</w:t>
      </w:r>
      <w:proofErr w:type="spellEnd"/>
    </w:p>
    <w:p w:rsidR="00E54E63" w:rsidRPr="00E54E63" w:rsidRDefault="00E54E63" w:rsidP="00E54E63">
      <w:pPr>
        <w:jc w:val="right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Приказ от 29 августа 2001 года N 159п</w:t>
      </w:r>
    </w:p>
    <w:p w:rsidR="00E54E63" w:rsidRPr="00E54E63" w:rsidRDefault="00E54E63" w:rsidP="00E54E6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1.1. Настоящая Инструкция разработана на основании Закона Республики Башкортостан "Об охране атмосферного воздуха", а также действующих нормативно - методических документов и </w:t>
      </w:r>
      <w:r w:rsidRPr="00E54E63">
        <w:rPr>
          <w:rFonts w:ascii="Times New Roman" w:hAnsi="Times New Roman" w:cs="Times New Roman"/>
          <w:sz w:val="24"/>
          <w:szCs w:val="24"/>
        </w:rPr>
        <w:lastRenderedPageBreak/>
        <w:t>определяет порядок выдачи, продления и аннулирования разрешений на выброс загрязняющих веществ в атмосферный воздух стационарными источниками выбросов.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1.2. Инструкция предназначена для использования в работе должностными лицами Государственного комитета Республики Башкортостан по охране окружающей среды (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РБ), его территориальными подразделениями, а также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природопользователями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, имеющими стационарные источники загрязнения атмосферного воздуха.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2. Порядок выдачи разрешения на выброс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2.1. Разрешение на выброс - документ, удостоверяющий право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на ведение хозяйственной и иной деятельности, связанной с выбросами загрязняющих веществ в окружающую среду, и регламентирующий это воздействие на соответствующей территории.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2.2. Выдача разрешения на выброс загрязняющих веще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оизводится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Госкомэкологией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и его территориальными управлениями на основании письма - заявки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и прилагаемых к нему материалов (приложение 1).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2.3. Должностные лица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или его территориальных управлений в срок до одного месяца со дня представления письма - заявки о выдаче разрешения обязаны рассмотреть материалы и вынести решение.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2.4. Разрешение на выброс загрязняющих веществ в атмосферу выдается на основе утвержденного проекта нормативов ПДВ. Регистрационный номер разрешения проставляется на титульном листе ведомственного проекта нормативов ПДВ.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2.5. Разрешение выдается: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при необходимости выполнения мероприятий по достижению нормативов ПДВ сроком на 1 год;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lastRenderedPageBreak/>
        <w:t>- при достижении нормативов ПДВ (если не намечается реконструкция, расширение производства, изменение его технологии) сроком на 3-5 лет.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2.6. Для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природопользователей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, чьи источники выброса расположены на разных производственных площадках, разрешение на выброс загрязняющих веществ выдается в целом по предприятию.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2.7. В случае отказа в выдаче разрешения на выброс дается четкая формулировка причины отказа со ссылками на законодательные и нормативные документы Российской Федерации и Республики Башкортостан.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2.8. Ответственность за соблюдение установленного порядка оформления разрешения возлагается на юридических лиц, планирующих или осуществляющих природопользование, а также на должностных лиц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и его территориальных управлений.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2.9. Разногласия, возникающие при выдаче, пересмотре и аннулировании разрешений на выброс, рассматриваются отделом охраны атмосферного воздуха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2.10.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соблюдением нормативов ПДВ, установленных в разрешении на выброс, осуществляется ведомственными лабораториями и Управлением государственного аналитического контроля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2.11. Споры, возникающие между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и территориальными управлениями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в ходе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соблюдением указанных в разрешении нормативов, рассматриваются в установленном судебном порядке.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3. Порядок оформления разрешения на выброс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3.1. Для оформления разрешения на выброс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природопользователь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обязан представить в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Госкомэкологию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или его территориальные управления следующие документы: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lastRenderedPageBreak/>
        <w:t>- проект нормативов предельно - допустимых выбросов (ПДВ);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план мероприятий по достижению (ПДВ);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- план мероприятий по регулированию выбросов в периоды неблагоприятных метеорологических условий (для предприятий, включенных в перечень объектов, получающих от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БашУГМС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предупреждения о наступлении НМУ);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- согласованный органами государственного аналитического контроля (УГАК) план - график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соблюдением норм ПДВ (ВСВ) на предприятии;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план мероприятий по предотвращению аварийных ситуаций и залповых выбросов и ликвидации их последствий (на предприятиях, на которых возможны такие выбросы).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3.2. Выдаваемое разрешение на выброс должно содержать: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перечень выбрасываемых ингредиентов (согласно утвержденному Госкомсанэпиднадзором списку ПДК и ОБУВ);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коды ингредиентов;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величины утвержденных нормативов ПДВ, ВСВ, в т/год;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год достижения ПДВ;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срок действия разрешения на выброс.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Особые условия действия разрешения оформляются в виде приложения.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lastRenderedPageBreak/>
        <w:t>3.3. Контрольные значения ПДВ и ВСВ (г/с) фиксируются в проекте нормативов ПДВ, который составляет неотъемлемую часть разрешения.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3.4. Бланк разрешения (приложение 2) оформляется в 3-х экземплярах, визируется исполнителем, подписывается руководителем соответствующего территориального управления или заместителем председателя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РБ. Подпись должна скрепляться печатью. Исправления на бланке не допускаются. Сведения о выдаче или продлении срока действия разрешения фиксируются в журнале установленной формы (приложение 3).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3.5. Разрешение выдается представителю предприятия с отметкой в журнале регистрации.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3.6. Разрешение на выброс должно храниться: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первый экземпляр - у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,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копия - в соответствующем территориальном управлении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4. Порядок выдачи временного разрешения на выброс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4.1. Выдача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природопользователю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временного разрешения допускается в случаях, если: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отсутствует инвентаризация выбросов, но заключен договор на ее проведение с организацией - исполнителем;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ведется инвентаризация, но качественный и количественный состав ингредиентов еще не определен;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проведена инвентаризация выбросов и разрабатывается проект нормативов ПДВ.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lastRenderedPageBreak/>
        <w:t xml:space="preserve">4.2. Временное разрешение выдается на срок не более чем один календарный год на уровне фактических выбросов в предыдущем году по данным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госстатотчетности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2ТП (воздух).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5. Порядок продления разрешения на выброс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5.1. Право воздействия на природную среду, связанного с выбросами загрязняющих веществ в атмосферный воздух, возникает у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со дня выдачи разрешения и кончается в указанный в разрешении срок.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5.2. До истечения установленного срока действия разрешения на выброс (но не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чем за месяц до конца срока) юридические лица должны обратиться в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Госкомэкологию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или его территориальное управление с ходатайством о продлении срока действия.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5.3. Для продления разрешения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природопользователь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обязан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представить следующие материалы: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отчет о выполнении плана по достижению ПДВ;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отчет о выполнении мероприятий по охране атмосферного воздуха за истекший год;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план мероприятий по охране атмосферного воздуха;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план мероприятий по ликвидации и предупреждению аварийных и залповых выбросов (для предприятий, на которых возможны такие выбросы);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- план - график ведомственного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соблюдением нормативов ПДВ, согласованный с Управлением государственного аналитического контроля;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сведения по выполнению дополнительных условий, предусмотренных действующим разрешением на выброс;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lastRenderedPageBreak/>
        <w:t>- сведения о выполнении предписаний контролирующих организаций.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5.4. При наличии объективных причин невыполнения мероприятий по снижению выбросов или условий, указанных в разрешении на выброс, разрешение может быть продлено на срок не более чем на один календарный год по соответствующему веществу на уровне его фактического выброса в предыдущем году с установлением критерия ВСВ (лимит).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5.5. По истечении 5-летнего периода действия срок разрешения на выброс может быть продлен не более чем на один календарный год при условии представления документов, подтверждающих заключение договора на разработку нового проекта нормативов ПДВ.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5.6. При несвоевременном (позже установленного срока) оформлении разрешения на выброс загрязняющих веществ, а также невыполнении условий и требований, определенных разрешением на выброс, должностные лица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или его территориальных управлений обязаны привлечь виновных к ответственности в соответствии с Законом Республики Башкортостан "Об охране атмосферного воздуха".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6. Пересмотр и аннулирование разрешения на выброс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6.1. Аннулирование разрешения на выброс производится должностными лицами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или его территориальными управлениями в следующих случаях: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а) истечения срока действия;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б) ликвидации предприятий, организаций или учреждений, имеющих разрешения;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в) ухудшения состояния окружающей природной среды в регионе по вине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г) нарушения действующего законодательства, а также экологических требований и ограничений, установленных разрешением;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4E63">
        <w:rPr>
          <w:rFonts w:ascii="Times New Roman" w:hAnsi="Times New Roman" w:cs="Times New Roman"/>
          <w:sz w:val="24"/>
          <w:szCs w:val="24"/>
        </w:rPr>
        <w:lastRenderedPageBreak/>
        <w:t>д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) установления в ходе проведения государственного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соблюдением нормативов выбросов загрязняющих веществ в атмосферный воздух фактов отступления от данных проекта нормативов ПДВ;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е) невыполнения в установленные сроки запланированных проектом природоохранных мероприятий.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6.2. Пересмотр разрешения на выброс производится в случаях: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а) ухудшения состояния окружающей природной среды в регионе по независимым от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причинам;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б) изменения номенклатуры продукции и технологии производства, вызывающие отрицательное воздействие на качество окружающей среды, не предусмотренные действующим разрешением;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в) изменения действующих нормативов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г) разукрупнения или объединения предприятия.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6.3. При разукрупнении предприятия, организации с полной самостоятельностью вновь образованных подразделений разрешение корректируется в следующем порядке: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- от руководства вновь образованных организаций направляются письма в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Госкомэкологию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или его территориальные управления с просьбой о выдаче новых разрешений;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оформляется пояснительная записка со сведениями о происшедших изменениях, новых названиях предприятий, их почтовых реквизитах, лицах, ответственных за природоохранную деятельность, контактных телефонов;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после получения вышеназванных документов оформляются новые разрешения на выброс при условии полного соответствия сумм величин выбросов по согласованным ранее нормативам, при этом старое разрешение аннулируется.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6.4. При необходимости внесения коррективов в разрешение на выброс, срок действия которого не истек, по специальному запросу предприятия выдается новое разрешение, при этом в письменном уведомлении делается запись: "Выданное ранее разрешение на выброс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рег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. N ...... от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 xml:space="preserve"> ....... 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>аннулируется.".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7. Порядок выдачи разрешения на выброс загрязняющих веществ в атмосферу по проектным решениям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7.1. Порядок выдачи разрешения на выброс по проектным решениям (для всех проектируемых и реконструируемых источников) определяется "Инструкцией о порядке рассмотрения, согласования и экспертизы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воздухоохранных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мероприятий и выдачи разрешения на выброс загрязняющих веществ в атмосферу по проектным решениям. ОНД 1-84".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7.2. Ввод в эксплуатацию новых и реконструируемых предприятий, сооружений и других объектов без разрешения на выброс запрещается.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7.3. Основанием для выдачи разрешения на выброс служит положительное заключение государственной экологической экспертизы, при наличии которого открывается финансирование строительства объекта.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7.4. Разрешения на выброс загрязняющих веществ в атмосферу источниками, проектируемыми в составе предприятий, выдаются отделом охраны атмосферного воздуха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по проектам, получившим положительное заключение Государственной экологической экспертизы по ТЭО (ТЭР) проектируемого объекта.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7.5. Срок действия разрешения распространяется на весь нормативный срок строительства объекта, но не более 5 лет, после чего разрешение подлежит пересмотру.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4E63">
        <w:rPr>
          <w:rFonts w:ascii="Times New Roman" w:hAnsi="Times New Roman" w:cs="Times New Roman"/>
          <w:b/>
          <w:sz w:val="24"/>
          <w:szCs w:val="24"/>
        </w:rPr>
        <w:t>Приложение 1. Рекомендуемая форма запроса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jc w:val="right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E54E63" w:rsidRPr="00E54E63" w:rsidRDefault="00E54E63" w:rsidP="00E54E6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Начальнику ___________________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территориального управления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охране окружающей среды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Прошу выдать (продлить) "Разрешение на выброс загрязняющих веществ в атмосферу стационарными источниками"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_______________ __________________________________________________________________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Аварийные и залповые выбросы технологией производства не предусмотрены (предусмотрены).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К письму прилагаются: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план мероприятий по предупреждению и ликвидации последствий аварийных и залповых выбросов;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- план - график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контроля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за соблюдением нормативов выбросов загрязняющих веществ в атмосферный воздух на источниках выбросов, согласованный с УГАК;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- отчет о выполнении мероприятий по охране атмосферного воздуха и предписаний инспектирующих органов за предыдущий год.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Проект нормативов ПДВ утвержден территориальным управлением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от "___"_______ 200__ г. до "___"______ 200__ г.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Руководитель предприятия</w:t>
      </w:r>
    </w:p>
    <w:p w:rsid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(подпись)</w:t>
      </w:r>
    </w:p>
    <w:p w:rsid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4E63">
        <w:rPr>
          <w:rFonts w:ascii="Times New Roman" w:hAnsi="Times New Roman" w:cs="Times New Roman"/>
          <w:b/>
          <w:sz w:val="24"/>
          <w:szCs w:val="24"/>
        </w:rPr>
        <w:t>Приложение 2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Государственный комитет Республики Башкортостан по охране окружающей среды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___________ территориальное управление по охране окружающей среды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адрес тел.</w:t>
      </w:r>
    </w:p>
    <w:p w:rsidR="00E54E63" w:rsidRPr="00E54E63" w:rsidRDefault="00E54E63" w:rsidP="00E54E63">
      <w:pPr>
        <w:jc w:val="center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РАЗРЕШЕНИЕ НА ВЫБРОС ЗАГРЯЗНЯЮЩИХ ВЕЩЕСТВ В АТМОСФЕРУ СТАЦИОНАРНЫМИ ИСТОЧНИКАМИ ЗАГРЯЗНЕНИЯ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Выдано ___________________________________________________________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(наименование предприятия, организации)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(ведомственная принадлежность)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Орган, выдавший "Разрешение": ____________________________________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lastRenderedPageBreak/>
        <w:t xml:space="preserve">Срок действия с ___ _________ ____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>. до ___ _________ ____ г.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Номер регистрации: ________ Дата выдачи: ___ _________ ____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>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Начальник ТУООС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М.П.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Срок действия продлен с ___ _________ __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>. до ___ _________ __ г.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Начальник ТУООС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М.П.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Перечень и количество загрязняющих веществ, разрешенных к выбросу в атмосферу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┌═══┬═══┬══════════┬════════════════════════════┬══════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│ N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│Код│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Наименование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│Утвержденные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нормативы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выбр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│Год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E54E6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│  загрязняющего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│сов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, т/год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│дости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54E63">
        <w:rPr>
          <w:rFonts w:ascii="Times New Roman" w:hAnsi="Times New Roman" w:cs="Times New Roman"/>
          <w:sz w:val="24"/>
          <w:szCs w:val="24"/>
        </w:rPr>
        <w:t>│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│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вещества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├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══════════════┬═══════════════┤жения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│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   │ПДВ   │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│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├═══════┬══════┼═══════┬═══════┤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│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ПДВ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 ВСВ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 ПДВ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│  ВСВ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│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├═══┼═══┼══════</w:t>
      </w:r>
      <w:r w:rsidRPr="00E54E63">
        <w:rPr>
          <w:rFonts w:ascii="Times New Roman" w:hAnsi="Times New Roman" w:cs="Times New Roman"/>
          <w:sz w:val="24"/>
          <w:szCs w:val="24"/>
        </w:rPr>
        <w:t>═══┼═══════┼══════┼═══════┼═══════┼══════┤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├═══┼═══┼════════</w:t>
      </w:r>
      <w:r w:rsidRPr="00E54E63">
        <w:rPr>
          <w:rFonts w:ascii="Times New Roman" w:hAnsi="Times New Roman" w:cs="Times New Roman"/>
          <w:sz w:val="24"/>
          <w:szCs w:val="24"/>
        </w:rPr>
        <w:t>═┼═══════┼══════┼═══════┼═══════┼══════┤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├═══┼═══┼═</w:t>
      </w:r>
      <w:r w:rsidRPr="00E54E63">
        <w:rPr>
          <w:rFonts w:ascii="Times New Roman" w:hAnsi="Times New Roman" w:cs="Times New Roman"/>
          <w:sz w:val="24"/>
          <w:szCs w:val="24"/>
        </w:rPr>
        <w:t>════════┼═══════┼══════┼═══════┼═══════┼══════┤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├═══┼═══┼═══</w:t>
      </w:r>
      <w:r w:rsidRPr="00E54E63">
        <w:rPr>
          <w:rFonts w:ascii="Times New Roman" w:hAnsi="Times New Roman" w:cs="Times New Roman"/>
          <w:sz w:val="24"/>
          <w:szCs w:val="24"/>
        </w:rPr>
        <w:t>══════┼═══════┼══════┼═══════┼═══════┼══════┤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├═══┼═══┼═</w:t>
      </w:r>
      <w:r w:rsidRPr="00E54E63">
        <w:rPr>
          <w:rFonts w:ascii="Times New Roman" w:hAnsi="Times New Roman" w:cs="Times New Roman"/>
          <w:sz w:val="24"/>
          <w:szCs w:val="24"/>
        </w:rPr>
        <w:t>═══════┼═══════┼══════┼═══════┼═══════┼══════┤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├═══┼═══┼═════</w:t>
      </w:r>
      <w:r w:rsidRPr="00E54E63">
        <w:rPr>
          <w:rFonts w:ascii="Times New Roman" w:hAnsi="Times New Roman" w:cs="Times New Roman"/>
          <w:sz w:val="24"/>
          <w:szCs w:val="24"/>
        </w:rPr>
        <w:t>════┼═══════┼══════┼═══════┼═══════┼══════┤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└═══┴═══┴═════</w:t>
      </w:r>
      <w:r w:rsidRPr="00E54E63">
        <w:rPr>
          <w:rFonts w:ascii="Times New Roman" w:hAnsi="Times New Roman" w:cs="Times New Roman"/>
          <w:sz w:val="24"/>
          <w:szCs w:val="24"/>
        </w:rPr>
        <w:t>════┴═══════┴══════┴═══════┴═══════┴══════…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Выброс загрязняющих веществ в атмосферу,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не указанных выше, запрещен!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По каждому источнику в отдельности значения величин выбросов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загрязняющих веществ в атмосферу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зафиксированы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в _________________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_________________________________________________________________,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4E63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 xml:space="preserve"> составляет неотъемлемую часть настоящего "Разрешения".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Пересмотр установленных нормативов ПДВ обеспечивается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предприятием -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За месяц до окончания срока действия данного разрешения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необходимо представить материалы для его продления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Госкомэкологию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РБ в соответствии с требованиями 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нормативной</w:t>
      </w:r>
      <w:proofErr w:type="gramEnd"/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документации.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Примечание. При необходимости даются условия в виде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приложения.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Специалист, выдавший разрешение _____________________________</w:t>
      </w:r>
    </w:p>
    <w:p w:rsid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(подпись, расшифровка подписи)</w:t>
      </w:r>
    </w:p>
    <w:p w:rsidR="006379F9" w:rsidRPr="00E54E63" w:rsidRDefault="006379F9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6379F9" w:rsidRDefault="00E54E63" w:rsidP="006379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79F9">
        <w:rPr>
          <w:rFonts w:ascii="Times New Roman" w:hAnsi="Times New Roman" w:cs="Times New Roman"/>
          <w:b/>
          <w:sz w:val="24"/>
          <w:szCs w:val="24"/>
        </w:rPr>
        <w:t>Приложение 3. ЖУРНАЛ УЧЕТА ВЫДАЧИ РАЗРЕШЕНИЙ НА ВЫБРОС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6379F9">
      <w:pPr>
        <w:jc w:val="right"/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Приложение 3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</w:p>
    <w:p w:rsidR="00E54E63" w:rsidRPr="00E54E63" w:rsidRDefault="006379F9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┌═══┬════════┬════┬══════════┬════════┬════════┬═══════┬═══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│ N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│Регистра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-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Дата 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│Предприятие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│Срок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действия│Ф.И.О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│Подпись</w:t>
      </w:r>
      <w:proofErr w:type="spellEnd"/>
      <w:r w:rsidR="006379F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Подпись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E54E6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п│ционный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│выдачи│получатель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├</w:t>
      </w:r>
      <w:proofErr w:type="spellStart"/>
      <w:r w:rsidR="006379F9">
        <w:rPr>
          <w:rFonts w:ascii="Times New Roman" w:hAnsi="Times New Roman" w:cs="Times New Roman"/>
          <w:sz w:val="24"/>
          <w:szCs w:val="24"/>
        </w:rPr>
        <w:t>═══┬═</w:t>
      </w:r>
      <w:r w:rsidRPr="00E54E63">
        <w:rPr>
          <w:rFonts w:ascii="Times New Roman" w:hAnsi="Times New Roman" w:cs="Times New Roman"/>
          <w:sz w:val="24"/>
          <w:szCs w:val="24"/>
        </w:rPr>
        <w:t>═══┤лица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,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│получа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-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│выдав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- </w:t>
      </w:r>
      <w:r w:rsidR="006379F9">
        <w:rPr>
          <w:rFonts w:ascii="Times New Roman" w:hAnsi="Times New Roman" w:cs="Times New Roman"/>
          <w:sz w:val="24"/>
          <w:szCs w:val="24"/>
        </w:rPr>
        <w:t xml:space="preserve">  </w:t>
      </w:r>
      <w:r w:rsidRPr="00E54E63">
        <w:rPr>
          <w:rFonts w:ascii="Times New Roman" w:hAnsi="Times New Roman" w:cs="Times New Roman"/>
          <w:sz w:val="24"/>
          <w:szCs w:val="24"/>
        </w:rPr>
        <w:t>│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│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│номер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│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│разрешения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  с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 до  </w:t>
      </w:r>
      <w:r w:rsidR="006379F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│получи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E54E63">
        <w:rPr>
          <w:rFonts w:ascii="Times New Roman" w:hAnsi="Times New Roman" w:cs="Times New Roman"/>
          <w:sz w:val="24"/>
          <w:szCs w:val="24"/>
        </w:rPr>
        <w:t>│теля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│шего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</w:t>
      </w:r>
      <w:r w:rsidRPr="00E54E63">
        <w:rPr>
          <w:rFonts w:ascii="Times New Roman" w:hAnsi="Times New Roman" w:cs="Times New Roman"/>
          <w:sz w:val="24"/>
          <w:szCs w:val="24"/>
        </w:rPr>
        <w:t>│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>│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│разрешения</w:t>
      </w:r>
      <w:proofErr w:type="spellEnd"/>
      <w:r w:rsidR="006379F9">
        <w:rPr>
          <w:rFonts w:ascii="Times New Roman" w:hAnsi="Times New Roman" w:cs="Times New Roman"/>
          <w:sz w:val="24"/>
          <w:szCs w:val="24"/>
        </w:rPr>
        <w:t xml:space="preserve"> </w:t>
      </w:r>
      <w:r w:rsidRPr="00E54E63">
        <w:rPr>
          <w:rFonts w:ascii="Times New Roman" w:hAnsi="Times New Roman" w:cs="Times New Roman"/>
          <w:sz w:val="24"/>
          <w:szCs w:val="24"/>
        </w:rPr>
        <w:t xml:space="preserve">│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│шего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│разре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- 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>│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│ 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│разреш</w:t>
      </w:r>
      <w:proofErr w:type="gramStart"/>
      <w:r w:rsidRPr="00E54E63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379F9">
        <w:rPr>
          <w:rFonts w:ascii="Times New Roman" w:hAnsi="Times New Roman" w:cs="Times New Roman"/>
          <w:sz w:val="24"/>
          <w:szCs w:val="24"/>
        </w:rPr>
        <w:t xml:space="preserve"> </w:t>
      </w:r>
      <w:r w:rsidRPr="00E54E63">
        <w:rPr>
          <w:rFonts w:ascii="Times New Roman" w:hAnsi="Times New Roman" w:cs="Times New Roman"/>
          <w:sz w:val="24"/>
          <w:szCs w:val="24"/>
        </w:rPr>
        <w:t xml:space="preserve">│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│шение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r w:rsidR="006379F9">
        <w:rPr>
          <w:rFonts w:ascii="Times New Roman" w:hAnsi="Times New Roman" w:cs="Times New Roman"/>
          <w:sz w:val="24"/>
          <w:szCs w:val="24"/>
        </w:rPr>
        <w:t xml:space="preserve">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│ 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│ние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E54E63" w:rsidRPr="00E54E63" w:rsidRDefault="006379F9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├═══┼═══════┼═════┼════════┼════┼════┼══════┼════</w:t>
      </w:r>
      <w:r w:rsidR="00E54E63" w:rsidRPr="00E54E63">
        <w:rPr>
          <w:rFonts w:ascii="Times New Roman" w:hAnsi="Times New Roman" w:cs="Times New Roman"/>
          <w:sz w:val="24"/>
          <w:szCs w:val="24"/>
        </w:rPr>
        <w:t>═┼═══════┤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│ 1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│     2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 3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     4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│   5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  6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│   7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   8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│   9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E54E63" w:rsidRPr="00E54E63" w:rsidRDefault="006379F9" w:rsidP="00E54E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├═══┼═══════┼═════┼════════┼═══┼═════┼════</w:t>
      </w:r>
      <w:r w:rsidR="00E54E63" w:rsidRPr="00E54E63">
        <w:rPr>
          <w:rFonts w:ascii="Times New Roman" w:hAnsi="Times New Roman" w:cs="Times New Roman"/>
          <w:sz w:val="24"/>
          <w:szCs w:val="24"/>
        </w:rPr>
        <w:t>══</w:t>
      </w:r>
      <w:r>
        <w:rPr>
          <w:rFonts w:ascii="Times New Roman" w:hAnsi="Times New Roman" w:cs="Times New Roman"/>
          <w:sz w:val="24"/>
          <w:szCs w:val="24"/>
        </w:rPr>
        <w:t>┼════</w:t>
      </w:r>
      <w:r w:rsidR="00E54E63" w:rsidRPr="00E54E63">
        <w:rPr>
          <w:rFonts w:ascii="Times New Roman" w:hAnsi="Times New Roman" w:cs="Times New Roman"/>
          <w:sz w:val="24"/>
          <w:szCs w:val="24"/>
        </w:rPr>
        <w:t>═┼═══════┤</w:t>
      </w:r>
    </w:p>
    <w:p w:rsidR="00E54E63" w:rsidRPr="00E54E63" w:rsidRDefault="00E54E63" w:rsidP="00E54E63">
      <w:pPr>
        <w:rPr>
          <w:rFonts w:ascii="Times New Roman" w:hAnsi="Times New Roman" w:cs="Times New Roman"/>
          <w:sz w:val="24"/>
          <w:szCs w:val="24"/>
        </w:rPr>
      </w:pPr>
      <w:r w:rsidRPr="00E54E63">
        <w:rPr>
          <w:rFonts w:ascii="Times New Roman" w:hAnsi="Times New Roman" w:cs="Times New Roman"/>
          <w:sz w:val="24"/>
          <w:szCs w:val="24"/>
        </w:rPr>
        <w:t xml:space="preserve">│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E54E63">
        <w:rPr>
          <w:rFonts w:ascii="Times New Roman" w:hAnsi="Times New Roman" w:cs="Times New Roman"/>
          <w:sz w:val="24"/>
          <w:szCs w:val="24"/>
        </w:rPr>
        <w:t xml:space="preserve">     </w:t>
      </w:r>
      <w:r w:rsidR="006379F9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54E6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54E63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6379F9" w:rsidRPr="00E54E63" w:rsidRDefault="006379F9" w:rsidP="006379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├═══┼═══════┼═════┼════════┼═══┼═════┼════</w:t>
      </w:r>
      <w:r w:rsidRPr="00E54E63">
        <w:rPr>
          <w:rFonts w:ascii="Times New Roman" w:hAnsi="Times New Roman" w:cs="Times New Roman"/>
          <w:sz w:val="24"/>
          <w:szCs w:val="24"/>
        </w:rPr>
        <w:t>══</w:t>
      </w:r>
      <w:r>
        <w:rPr>
          <w:rFonts w:ascii="Times New Roman" w:hAnsi="Times New Roman" w:cs="Times New Roman"/>
          <w:sz w:val="24"/>
          <w:szCs w:val="24"/>
        </w:rPr>
        <w:t>┼════</w:t>
      </w:r>
      <w:r w:rsidRPr="00E54E63">
        <w:rPr>
          <w:rFonts w:ascii="Times New Roman" w:hAnsi="Times New Roman" w:cs="Times New Roman"/>
          <w:sz w:val="24"/>
          <w:szCs w:val="24"/>
        </w:rPr>
        <w:t>═┼═══════┤</w:t>
      </w:r>
    </w:p>
    <w:p w:rsidR="00D10F2A" w:rsidRPr="00E54E63" w:rsidRDefault="00D10F2A" w:rsidP="00E54E63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CA44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A306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CA444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CA4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e1ab9afb157428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