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C0294" w:rsidRDefault="00FC0294">
      <w:pPr>
        <w:pStyle w:val="EcoNormal"/>
        <w:ind w:firstLine="540"/>
        <w:jc w:val="both"/>
        <w:outlineLvl w:val="0"/>
      </w:pPr>
      <w:bookmarkStart w:id="1" w:name="_GoBack"/>
      <w:bookmarkEnd w:id="1"/>
    </w:p>
    <w:p w:rsidR="00FC0294" w:rsidRDefault="00FC0294">
      <w:pPr>
        <w:pStyle w:val="EcoNormal"/>
        <w:jc w:val="right"/>
        <w:outlineLvl w:val="0"/>
      </w:pPr>
      <w:r>
        <w:t>Утвержден и введен в действие</w:t>
      </w:r>
    </w:p>
    <w:p w:rsidR="00FC0294" w:rsidRDefault="00FC0294">
      <w:pPr>
        <w:pStyle w:val="EcoNormal"/>
        <w:jc w:val="right"/>
      </w:pPr>
      <w:r>
        <w:t>Постановлением Государственного</w:t>
      </w:r>
    </w:p>
    <w:p w:rsidR="00FC0294" w:rsidRDefault="00FC0294">
      <w:pPr>
        <w:pStyle w:val="EcoNormal"/>
        <w:jc w:val="right"/>
      </w:pPr>
      <w:r>
        <w:t>комитета СССР по стандартам</w:t>
      </w:r>
    </w:p>
    <w:p w:rsidR="00FC0294" w:rsidRDefault="00FC0294">
      <w:pPr>
        <w:pStyle w:val="EcoNormal"/>
        <w:jc w:val="right"/>
      </w:pPr>
      <w:r>
        <w:t>от 25 декабря 1980 г. N 5976</w:t>
      </w:r>
    </w:p>
    <w:p w:rsidR="00FC0294" w:rsidRDefault="00FC0294">
      <w:pPr>
        <w:pStyle w:val="EcoNormal"/>
        <w:ind w:firstLine="540"/>
        <w:jc w:val="both"/>
      </w:pPr>
    </w:p>
    <w:p w:rsidR="00FC0294" w:rsidRDefault="00FC0294">
      <w:pPr>
        <w:pStyle w:val="EcoTitle"/>
        <w:jc w:val="center"/>
      </w:pPr>
      <w:r>
        <w:t>ГОСУДАРСТВЕННЫЙ СТАНДАРТ СОЮЗА ССР</w:t>
      </w:r>
    </w:p>
    <w:p w:rsidR="00FC0294" w:rsidRDefault="00FC0294">
      <w:pPr>
        <w:pStyle w:val="EcoTitle"/>
        <w:jc w:val="center"/>
      </w:pPr>
    </w:p>
    <w:p w:rsidR="00FC0294" w:rsidRDefault="00FC0294">
      <w:pPr>
        <w:pStyle w:val="EcoTitle"/>
        <w:jc w:val="center"/>
      </w:pPr>
      <w:r>
        <w:t>ОХРАНА ПРИРОДЫ. ГИДРОСФЕРА</w:t>
      </w:r>
    </w:p>
    <w:p w:rsidR="00FC0294" w:rsidRDefault="00FC0294">
      <w:pPr>
        <w:pStyle w:val="EcoTitle"/>
        <w:jc w:val="center"/>
      </w:pPr>
    </w:p>
    <w:p w:rsidR="00FC0294" w:rsidRDefault="00FC0294">
      <w:pPr>
        <w:pStyle w:val="EcoTitle"/>
        <w:jc w:val="center"/>
      </w:pPr>
      <w:r>
        <w:t>ГИГИЕНИЧЕСКИЕ ТРЕБОВАНИЯ</w:t>
      </w:r>
    </w:p>
    <w:p w:rsidR="00FC0294" w:rsidRDefault="00FC0294">
      <w:pPr>
        <w:pStyle w:val="EcoTitle"/>
        <w:jc w:val="center"/>
      </w:pPr>
      <w:r>
        <w:t>К ЗОНАМ РЕКРЕАЦИИ ВОДНЫХ ОБЪЕКТОВ</w:t>
      </w:r>
    </w:p>
    <w:p w:rsidR="00FC0294" w:rsidRDefault="00FC0294">
      <w:pPr>
        <w:pStyle w:val="EcoTitle"/>
        <w:jc w:val="center"/>
      </w:pPr>
    </w:p>
    <w:p w:rsidR="00FC0294" w:rsidRPr="00FC0294" w:rsidRDefault="00FC0294">
      <w:pPr>
        <w:pStyle w:val="EcoTitle"/>
        <w:jc w:val="center"/>
        <w:rPr>
          <w:lang w:val="en-US"/>
        </w:rPr>
      </w:pPr>
      <w:r w:rsidRPr="00FC0294">
        <w:rPr>
          <w:lang w:val="en-US"/>
        </w:rPr>
        <w:t>Nature protection. Hydrosphere.</w:t>
      </w:r>
    </w:p>
    <w:p w:rsidR="00FC0294" w:rsidRPr="00FC0294" w:rsidRDefault="00FC0294">
      <w:pPr>
        <w:pStyle w:val="EcoTitle"/>
        <w:jc w:val="center"/>
        <w:rPr>
          <w:lang w:val="en-US"/>
        </w:rPr>
      </w:pPr>
      <w:r w:rsidRPr="00FC0294">
        <w:rPr>
          <w:lang w:val="en-US"/>
        </w:rPr>
        <w:t>Hygienic requirements to recreation</w:t>
      </w:r>
    </w:p>
    <w:p w:rsidR="00FC0294" w:rsidRPr="00FC0294" w:rsidRDefault="00FC0294">
      <w:pPr>
        <w:pStyle w:val="EcoTitle"/>
        <w:jc w:val="center"/>
        <w:rPr>
          <w:lang w:val="en-US"/>
        </w:rPr>
      </w:pPr>
      <w:r w:rsidRPr="00FC0294">
        <w:rPr>
          <w:lang w:val="en-US"/>
        </w:rPr>
        <w:t>areas at water object</w:t>
      </w:r>
    </w:p>
    <w:p w:rsidR="00FC0294" w:rsidRPr="00FC0294" w:rsidRDefault="00FC0294">
      <w:pPr>
        <w:pStyle w:val="EcoTitle"/>
        <w:jc w:val="center"/>
        <w:rPr>
          <w:lang w:val="en-US"/>
        </w:rPr>
      </w:pPr>
    </w:p>
    <w:p w:rsidR="00FC0294" w:rsidRPr="00FC0294" w:rsidRDefault="00FC0294">
      <w:pPr>
        <w:pStyle w:val="EcoTitle"/>
        <w:jc w:val="center"/>
        <w:rPr>
          <w:lang w:val="en-US"/>
        </w:rPr>
      </w:pPr>
      <w:r>
        <w:t>ГОСТ</w:t>
      </w:r>
      <w:r w:rsidRPr="00FC0294">
        <w:rPr>
          <w:lang w:val="en-US"/>
        </w:rPr>
        <w:t xml:space="preserve"> 17.1.5.02-80</w:t>
      </w:r>
    </w:p>
    <w:p w:rsidR="00FC0294" w:rsidRPr="00FC0294" w:rsidRDefault="00FC0294">
      <w:pPr>
        <w:pStyle w:val="EcoNormal"/>
        <w:jc w:val="center"/>
        <w:rPr>
          <w:lang w:val="en-US"/>
        </w:rPr>
      </w:pPr>
    </w:p>
    <w:p w:rsidR="00FC0294" w:rsidRDefault="00FC0294">
      <w:pPr>
        <w:pStyle w:val="EcoNormal"/>
        <w:ind w:firstLine="540"/>
        <w:jc w:val="both"/>
      </w:pPr>
      <w:r>
        <w:t>Постановлением Государственного комитета СССР по стандартам от 25 декабря 1980 г. N 5976 срок введения установлен</w:t>
      </w:r>
    </w:p>
    <w:p w:rsidR="00FC0294" w:rsidRDefault="00FC0294">
      <w:pPr>
        <w:pStyle w:val="EcoNormal"/>
        <w:jc w:val="right"/>
      </w:pPr>
    </w:p>
    <w:p w:rsidR="00FC0294" w:rsidRDefault="00FC0294">
      <w:pPr>
        <w:pStyle w:val="EcoNormal"/>
        <w:jc w:val="right"/>
      </w:pPr>
      <w:r>
        <w:t>с 1 июля 1982 года</w:t>
      </w:r>
    </w:p>
    <w:p w:rsidR="00FC0294" w:rsidRDefault="00FC0294">
      <w:pPr>
        <w:pStyle w:val="EcoNormal"/>
        <w:jc w:val="right"/>
      </w:pPr>
    </w:p>
    <w:p w:rsidR="00FC0294" w:rsidRDefault="00FC0294">
      <w:pPr>
        <w:pStyle w:val="EcoNormal"/>
        <w:ind w:firstLine="540"/>
        <w:jc w:val="both"/>
      </w:pPr>
      <w:r>
        <w:t>1. Разработан Министерством здравоохранения СССР.</w:t>
      </w:r>
    </w:p>
    <w:p w:rsidR="00FC0294" w:rsidRDefault="00FC0294">
      <w:pPr>
        <w:pStyle w:val="EcoNormal"/>
        <w:ind w:firstLine="540"/>
        <w:jc w:val="both"/>
      </w:pPr>
      <w:r>
        <w:t xml:space="preserve">2. Внесен Министерством здравоохранения СССР. Член Коллегии В.Е. </w:t>
      </w:r>
      <w:proofErr w:type="spellStart"/>
      <w:r>
        <w:t>Ковшило</w:t>
      </w:r>
      <w:proofErr w:type="spellEnd"/>
      <w:r>
        <w:t>.</w:t>
      </w:r>
    </w:p>
    <w:p w:rsidR="00FC0294" w:rsidRDefault="00FC0294">
      <w:pPr>
        <w:pStyle w:val="EcoNormal"/>
        <w:ind w:firstLine="540"/>
        <w:jc w:val="both"/>
      </w:pPr>
      <w:r>
        <w:t>3. Утвержден и введен в действие Постановлением Государственного комитета СССР по стандартам от 25 декабря 1980 г. N 5976.</w:t>
      </w:r>
    </w:p>
    <w:p w:rsidR="00FC0294" w:rsidRDefault="00FC0294">
      <w:pPr>
        <w:pStyle w:val="EcoNormal"/>
        <w:ind w:firstLine="540"/>
        <w:jc w:val="both"/>
      </w:pPr>
    </w:p>
    <w:p w:rsidR="00FC0294" w:rsidRDefault="00FC0294">
      <w:pPr>
        <w:pStyle w:val="EcoNormal"/>
        <w:ind w:firstLine="540"/>
        <w:jc w:val="both"/>
      </w:pPr>
      <w:r>
        <w:t>Настоящий Стандарт устанавливает гигиенические требования к зонам рекреации водных объектов, используемых для организованного массового отдыха и купания.</w:t>
      </w:r>
    </w:p>
    <w:p w:rsidR="00FC0294" w:rsidRDefault="00FC0294">
      <w:pPr>
        <w:pStyle w:val="EcoNormal"/>
        <w:ind w:firstLine="540"/>
        <w:jc w:val="both"/>
      </w:pPr>
      <w:r>
        <w:t>Требования стандарта обязательны при организации, проектировании и эксплуатации зон рекреации и реорганизации уже существующих.</w:t>
      </w:r>
    </w:p>
    <w:p w:rsidR="00FC0294" w:rsidRDefault="00FC0294">
      <w:pPr>
        <w:pStyle w:val="EcoNormal"/>
        <w:ind w:firstLine="540"/>
        <w:jc w:val="both"/>
      </w:pPr>
      <w:r>
        <w:t>Стандарт не распространяется на водные объекты и участки их берегов неорганизованного, неконтролируемого рекреационного использования, а также лечебные пляжи курортов и санаториев.</w:t>
      </w:r>
    </w:p>
    <w:p w:rsidR="00FC0294" w:rsidRDefault="00FC0294">
      <w:pPr>
        <w:pStyle w:val="EcoNormal"/>
        <w:ind w:firstLine="540"/>
        <w:jc w:val="both"/>
      </w:pPr>
      <w:r>
        <w:t>Термины, применяемые в стандарте, и пояснения к ним приведены в справочном Приложении.</w:t>
      </w:r>
    </w:p>
    <w:p w:rsidR="00FC0294" w:rsidRDefault="00FC0294">
      <w:pPr>
        <w:pStyle w:val="EcoNormal"/>
        <w:ind w:firstLine="540"/>
        <w:jc w:val="both"/>
      </w:pPr>
    </w:p>
    <w:p w:rsidR="00FC0294" w:rsidRDefault="00FC0294">
      <w:pPr>
        <w:pStyle w:val="EcoNormal"/>
        <w:jc w:val="center"/>
        <w:outlineLvl w:val="1"/>
      </w:pPr>
      <w:r>
        <w:t>1. ТРЕБОВАНИЯ К ВЫБОРУ ЗОН РЕКРЕАЦИИ</w:t>
      </w:r>
    </w:p>
    <w:p w:rsidR="00FC0294" w:rsidRDefault="00FC0294">
      <w:pPr>
        <w:pStyle w:val="EcoNormal"/>
        <w:ind w:firstLine="540"/>
        <w:jc w:val="both"/>
      </w:pPr>
    </w:p>
    <w:p w:rsidR="00FC0294" w:rsidRDefault="00FC0294">
      <w:pPr>
        <w:pStyle w:val="EcoNormal"/>
        <w:ind w:firstLine="540"/>
        <w:jc w:val="both"/>
      </w:pPr>
      <w:r>
        <w:t>1.1. Для организации зон рекреации используют водные объекты и их берега, выбор которых согласовывается в установленном порядке.</w:t>
      </w:r>
    </w:p>
    <w:p w:rsidR="00FC0294" w:rsidRDefault="00FC0294">
      <w:pPr>
        <w:pStyle w:val="EcoNormal"/>
        <w:ind w:firstLine="540"/>
        <w:jc w:val="both"/>
      </w:pPr>
      <w:r>
        <w:t>1.2. К зонам рекреации водных объектов предъявляются следующие требования:</w:t>
      </w:r>
    </w:p>
    <w:p w:rsidR="00FC0294" w:rsidRDefault="00FC0294">
      <w:pPr>
        <w:pStyle w:val="EcoNormal"/>
        <w:ind w:firstLine="540"/>
        <w:jc w:val="both"/>
      </w:pPr>
      <w:r>
        <w:t>соответствие качества воды водного объекта и санитарного состояния территории требованиям настоящего Стандарта;</w:t>
      </w:r>
    </w:p>
    <w:p w:rsidR="00FC0294" w:rsidRDefault="00FC0294">
      <w:pPr>
        <w:pStyle w:val="EcoNormal"/>
        <w:ind w:firstLine="540"/>
        <w:jc w:val="both"/>
      </w:pPr>
      <w:r>
        <w:t>наличие или возможность устройства удобных и безопасных подходов к воде;</w:t>
      </w:r>
    </w:p>
    <w:p w:rsidR="00FC0294" w:rsidRDefault="00FC0294">
      <w:pPr>
        <w:pStyle w:val="EcoNormal"/>
        <w:ind w:firstLine="540"/>
        <w:jc w:val="both"/>
      </w:pPr>
      <w:r>
        <w:t>наличие подъездных путей в зону рекреации;</w:t>
      </w:r>
    </w:p>
    <w:p w:rsidR="00FC0294" w:rsidRDefault="00FC0294">
      <w:pPr>
        <w:pStyle w:val="EcoNormal"/>
        <w:ind w:firstLine="540"/>
        <w:jc w:val="both"/>
      </w:pPr>
      <w:r>
        <w:t>безопасный рельеф дна (отсутствие ям, зарослей водных растений, острых камней и пр.);</w:t>
      </w:r>
    </w:p>
    <w:p w:rsidR="00FC0294" w:rsidRDefault="00FC0294">
      <w:pPr>
        <w:pStyle w:val="EcoNormal"/>
        <w:ind w:firstLine="540"/>
        <w:jc w:val="both"/>
      </w:pPr>
      <w:r>
        <w:t>благоприятный гидрологический режим (отсутствие водоворотов, течений более 0,5 м/с, резких колебаний уровня воды);</w:t>
      </w:r>
    </w:p>
    <w:p w:rsidR="00FC0294" w:rsidRDefault="00FC0294">
      <w:pPr>
        <w:pStyle w:val="EcoNormal"/>
        <w:ind w:firstLine="540"/>
        <w:jc w:val="both"/>
      </w:pPr>
      <w:r>
        <w:t>отсутствие возможности неблагоприятных и опасных процессов (оползней, обвалов, селей, лавин).</w:t>
      </w:r>
    </w:p>
    <w:p w:rsidR="00FC0294" w:rsidRDefault="00FC0294">
      <w:pPr>
        <w:pStyle w:val="EcoNormal"/>
        <w:ind w:firstLine="540"/>
        <w:jc w:val="both"/>
      </w:pPr>
      <w:r>
        <w:t xml:space="preserve">1.3. Зона рекреации с учетом местных условий должна быть удалена от портов и портовых </w:t>
      </w:r>
      <w:r>
        <w:lastRenderedPageBreak/>
        <w:t>сооружений, шлюзов, гидроэлектростанций, от мест сброса сточных вод, стойбищ и водопоя скота, а также других источников загрязнения.</w:t>
      </w:r>
    </w:p>
    <w:p w:rsidR="00FC0294" w:rsidRDefault="00FC0294">
      <w:pPr>
        <w:pStyle w:val="EcoNormal"/>
        <w:ind w:firstLine="540"/>
        <w:jc w:val="both"/>
      </w:pPr>
      <w:r>
        <w:t>1.4. Зона рекреации должна быть размещена за пределами санитарно-защитных зон промышленных предприятий и с наветренной стороны по отношению к источникам загрязнения окружающей среды и источникам шума.</w:t>
      </w:r>
    </w:p>
    <w:p w:rsidR="00FC0294" w:rsidRDefault="00FC0294">
      <w:pPr>
        <w:pStyle w:val="EcoNormal"/>
        <w:ind w:firstLine="540"/>
        <w:jc w:val="both"/>
      </w:pPr>
      <w:r>
        <w:t>1.5. Расстояние от автомобильных дорог общей сети до зон рекреации следует принимать в соответствии с главой СНиП по планировке и застройке городов, поселков и населенных пунктов как до границ санитарно-курортных учреждений и домов отдыха.</w:t>
      </w:r>
    </w:p>
    <w:p w:rsidR="00FC0294" w:rsidRDefault="00FC0294">
      <w:pPr>
        <w:pStyle w:val="EcoNormal"/>
        <w:ind w:firstLine="540"/>
        <w:jc w:val="both"/>
      </w:pPr>
      <w:r>
        <w:t>1.6. Оборудование зоны рекреации и обеспечение безопасности использования водоема и пляжа осуществляются организациями и предприятиями, в ведении которых находится или будет находиться зона рекреации.</w:t>
      </w:r>
    </w:p>
    <w:p w:rsidR="00FC0294" w:rsidRDefault="00FC0294">
      <w:pPr>
        <w:pStyle w:val="EcoNormal"/>
        <w:ind w:firstLine="540"/>
        <w:jc w:val="both"/>
      </w:pPr>
    </w:p>
    <w:p w:rsidR="00FC0294" w:rsidRDefault="00FC0294">
      <w:pPr>
        <w:pStyle w:val="EcoNormal"/>
        <w:jc w:val="center"/>
        <w:outlineLvl w:val="1"/>
      </w:pPr>
      <w:r>
        <w:t>2. ТРЕБОВАНИЯ К БЛАГОУСТРОЙСТВУ ЗОН РЕКРЕАЦИИ</w:t>
      </w:r>
    </w:p>
    <w:p w:rsidR="00FC0294" w:rsidRDefault="00FC0294">
      <w:pPr>
        <w:pStyle w:val="EcoNormal"/>
        <w:ind w:firstLine="540"/>
        <w:jc w:val="both"/>
      </w:pPr>
    </w:p>
    <w:p w:rsidR="00FC0294" w:rsidRDefault="00FC0294">
      <w:pPr>
        <w:pStyle w:val="EcoNormal"/>
        <w:ind w:firstLine="540"/>
        <w:jc w:val="both"/>
      </w:pPr>
      <w:r>
        <w:t>2.1. При расчете необходимой площади территории пляжа следует исходить из норм не менее 5 кв. м для морского пляжа и не менее 8 кв. м для пляжа на водотоках и водоемах на одного человека.</w:t>
      </w:r>
    </w:p>
    <w:p w:rsidR="00FC0294" w:rsidRDefault="00FC0294">
      <w:pPr>
        <w:pStyle w:val="EcoNormal"/>
        <w:ind w:firstLine="540"/>
        <w:jc w:val="both"/>
      </w:pPr>
      <w:r>
        <w:t>При расчете площади детского сектора следует исходить из норм не менее 4 кв. м на одного человека.</w:t>
      </w:r>
    </w:p>
    <w:p w:rsidR="00FC0294" w:rsidRDefault="00FC0294">
      <w:pPr>
        <w:pStyle w:val="EcoNormal"/>
        <w:ind w:firstLine="540"/>
        <w:jc w:val="both"/>
      </w:pPr>
      <w:r>
        <w:t>2.2. Граница зоны купания должна быть обозначена опознавательными знаками.</w:t>
      </w:r>
    </w:p>
    <w:p w:rsidR="00FC0294" w:rsidRDefault="00FC0294">
      <w:pPr>
        <w:pStyle w:val="EcoNormal"/>
        <w:ind w:firstLine="540"/>
        <w:jc w:val="both"/>
      </w:pPr>
      <w:r>
        <w:t>2.3. Зона купания в детском секторе должна иметь дно с пологим уклоном, с преобладающей глубиной 40 - 50 см, но не более 70 см.</w:t>
      </w:r>
    </w:p>
    <w:p w:rsidR="00FC0294" w:rsidRDefault="00FC0294">
      <w:pPr>
        <w:pStyle w:val="EcoNormal"/>
        <w:ind w:firstLine="540"/>
        <w:jc w:val="both"/>
      </w:pPr>
      <w:r>
        <w:t>2.4. На территории пляжа должны быть выделены следующие функциональные зоны:</w:t>
      </w:r>
    </w:p>
    <w:p w:rsidR="00FC0294" w:rsidRDefault="00FC0294">
      <w:pPr>
        <w:pStyle w:val="EcoNormal"/>
        <w:ind w:firstLine="540"/>
        <w:jc w:val="both"/>
      </w:pPr>
      <w:r>
        <w:t>40 - 60% - зона отдыха (аэрарий, солярий, теневые навесы).</w:t>
      </w:r>
    </w:p>
    <w:p w:rsidR="00FC0294" w:rsidRDefault="00FC0294">
      <w:pPr>
        <w:pStyle w:val="EcoNormal"/>
        <w:ind w:firstLine="540"/>
        <w:jc w:val="both"/>
      </w:pPr>
      <w:r>
        <w:t>Затенение отдельных участков пляжа должно обеспечиваться теневыми навесами, зонтами, тентами с учетом пользования последними до 40% отдыхающих на пляже;</w:t>
      </w:r>
    </w:p>
    <w:p w:rsidR="00FC0294" w:rsidRDefault="00FC0294">
      <w:pPr>
        <w:pStyle w:val="EcoNormal"/>
        <w:ind w:firstLine="540"/>
        <w:jc w:val="both"/>
      </w:pPr>
      <w:r>
        <w:t>5 - 8% - зона обслуживания (гардеробные, здание проката, буфеты, киоски и пр.);</w:t>
      </w:r>
    </w:p>
    <w:p w:rsidR="00FC0294" w:rsidRDefault="00FC0294">
      <w:pPr>
        <w:pStyle w:val="EcoNormal"/>
        <w:ind w:firstLine="540"/>
        <w:jc w:val="both"/>
      </w:pPr>
      <w:r>
        <w:t>10% - спортивная зона (площадки для настольного тенниса, волейбола, бадминтона, вышки для прыжков в воду, лодочная станция и т.п.);</w:t>
      </w:r>
    </w:p>
    <w:p w:rsidR="00FC0294" w:rsidRDefault="00FC0294">
      <w:pPr>
        <w:pStyle w:val="EcoNormal"/>
        <w:ind w:firstLine="540"/>
        <w:jc w:val="both"/>
      </w:pPr>
      <w:r>
        <w:t>20 - 40% - зона озеленения;</w:t>
      </w:r>
    </w:p>
    <w:p w:rsidR="00FC0294" w:rsidRDefault="00FC0294">
      <w:pPr>
        <w:pStyle w:val="EcoNormal"/>
        <w:ind w:firstLine="540"/>
        <w:jc w:val="both"/>
      </w:pPr>
      <w:r>
        <w:t>5 - 7% - детский сектор. Для детей до 8-летнего возраста с игровыми сооружениями (песочницы, качели и пр.);</w:t>
      </w:r>
    </w:p>
    <w:p w:rsidR="00FC0294" w:rsidRDefault="00FC0294">
      <w:pPr>
        <w:pStyle w:val="EcoNormal"/>
        <w:ind w:firstLine="540"/>
        <w:jc w:val="both"/>
      </w:pPr>
      <w:r>
        <w:t>3 - 5% - пешеходные дороги.</w:t>
      </w:r>
    </w:p>
    <w:p w:rsidR="00FC0294" w:rsidRDefault="00FC0294">
      <w:pPr>
        <w:pStyle w:val="EcoNormal"/>
        <w:ind w:firstLine="540"/>
        <w:jc w:val="both"/>
      </w:pPr>
      <w:r>
        <w:t>2.5. Количество кабин для переодевания, душевых установок, питьевых фонтанчиков, туалетов и урн должно соответствовать требованиям СНиП II-71-79.</w:t>
      </w:r>
    </w:p>
    <w:p w:rsidR="00FC0294" w:rsidRDefault="00FC0294">
      <w:pPr>
        <w:pStyle w:val="EcoNormal"/>
        <w:ind w:firstLine="540"/>
        <w:jc w:val="both"/>
      </w:pPr>
      <w:r>
        <w:t>2.6. Зона рекреации должна быть обеспечена питьевой водой, соответствующей требованиям ГОСТ 2874-73.</w:t>
      </w:r>
    </w:p>
    <w:p w:rsidR="00FC0294" w:rsidRDefault="00FC0294">
      <w:pPr>
        <w:pStyle w:val="EcoNormal"/>
        <w:ind w:firstLine="540"/>
        <w:jc w:val="both"/>
      </w:pPr>
      <w:r>
        <w:t>2.7. В душевые установки должна подаваться питьевая вода.</w:t>
      </w:r>
    </w:p>
    <w:p w:rsidR="00FC0294" w:rsidRDefault="00FC0294">
      <w:pPr>
        <w:pStyle w:val="EcoNormal"/>
        <w:ind w:firstLine="540"/>
        <w:jc w:val="both"/>
      </w:pPr>
      <w:r>
        <w:t xml:space="preserve">2.8. При устройстве туалетов должно быть предусмотрено </w:t>
      </w:r>
      <w:proofErr w:type="spellStart"/>
      <w:r>
        <w:t>канализование</w:t>
      </w:r>
      <w:proofErr w:type="spellEnd"/>
      <w:r>
        <w:t xml:space="preserve"> с отводом сточных вод на очистные сооружения. При отсутствии канализации необходимо устройство водонепроницаемых выгребов.</w:t>
      </w:r>
    </w:p>
    <w:p w:rsidR="00FC0294" w:rsidRDefault="00FC0294">
      <w:pPr>
        <w:pStyle w:val="EcoNormal"/>
        <w:ind w:firstLine="540"/>
        <w:jc w:val="both"/>
      </w:pPr>
      <w:r>
        <w:t>2.9. На пляже должно быть предусмотрено помещение медицинского пункта и спасательной станции с наблюдательной вышкой.</w:t>
      </w:r>
    </w:p>
    <w:p w:rsidR="00FC0294" w:rsidRDefault="00FC0294">
      <w:pPr>
        <w:pStyle w:val="EcoNormal"/>
        <w:ind w:firstLine="540"/>
        <w:jc w:val="both"/>
      </w:pPr>
      <w:r>
        <w:t>2.10. Контейнеры для мусора должны располагаться на бетонированных площадках с удобными подъездными путями. Вывоз мусора следует осуществлять ежедневно.</w:t>
      </w:r>
    </w:p>
    <w:p w:rsidR="00FC0294" w:rsidRDefault="00FC0294">
      <w:pPr>
        <w:pStyle w:val="EcoNormal"/>
        <w:ind w:firstLine="540"/>
        <w:jc w:val="both"/>
      </w:pPr>
      <w:r>
        <w:t>2.11. Вблизи зоны рекреации должно быть предусмотрено устройство открытых автостоянок личного и общественного транспорта. Площадь автостоянок должна соответствовать требованиям СНиП II-71-79 и выделяться дополнительно к площади земельного участка зоны рекреации.</w:t>
      </w:r>
    </w:p>
    <w:p w:rsidR="00FC0294" w:rsidRDefault="00FC0294">
      <w:pPr>
        <w:pStyle w:val="EcoNormal"/>
        <w:ind w:firstLine="540"/>
        <w:jc w:val="both"/>
      </w:pPr>
      <w:r>
        <w:t>Открытые автостоянки вместимостью до 30 автомашин должны быть удалены от границ зоны рекреации на расстояние не менее 50 м, вместимостью до 100 автомашин - не менее 100 м, вместимостью свыше 100 автомашин - не менее 200 м.</w:t>
      </w:r>
    </w:p>
    <w:p w:rsidR="00FC0294" w:rsidRDefault="00FC0294">
      <w:pPr>
        <w:pStyle w:val="EcoNormal"/>
        <w:ind w:firstLine="540"/>
        <w:jc w:val="both"/>
      </w:pPr>
      <w:r>
        <w:t>Санитарно-защитные разрывы от зоны рекреации до открытых автостоянок должны быть озеленены.</w:t>
      </w:r>
    </w:p>
    <w:p w:rsidR="00FC0294" w:rsidRDefault="00FC0294">
      <w:pPr>
        <w:pStyle w:val="EcoNormal"/>
        <w:ind w:firstLine="540"/>
        <w:jc w:val="both"/>
      </w:pPr>
    </w:p>
    <w:p w:rsidR="00FC0294" w:rsidRDefault="00FC0294">
      <w:pPr>
        <w:pStyle w:val="EcoNormal"/>
        <w:jc w:val="center"/>
        <w:outlineLvl w:val="1"/>
      </w:pPr>
      <w:r>
        <w:lastRenderedPageBreak/>
        <w:t>3. ТРЕБОВАНИЯ К КАЧЕСТВУ ВОДЫ ВОДНЫХ ОБЪЕКТОВ,</w:t>
      </w:r>
    </w:p>
    <w:p w:rsidR="00FC0294" w:rsidRDefault="00FC0294">
      <w:pPr>
        <w:pStyle w:val="EcoNormal"/>
        <w:jc w:val="center"/>
      </w:pPr>
      <w:r>
        <w:t>ИСПОЛЬЗУЕМЫХ ДЛЯ РЕКРЕАЦИИ</w:t>
      </w:r>
    </w:p>
    <w:p w:rsidR="00FC0294" w:rsidRDefault="00FC0294">
      <w:pPr>
        <w:pStyle w:val="EcoNormal"/>
        <w:ind w:firstLine="540"/>
        <w:jc w:val="both"/>
      </w:pPr>
    </w:p>
    <w:p w:rsidR="00FC0294" w:rsidRDefault="00FC0294">
      <w:pPr>
        <w:pStyle w:val="EcoNormal"/>
        <w:ind w:firstLine="540"/>
        <w:jc w:val="both"/>
      </w:pPr>
      <w:bookmarkStart w:id="2" w:name="P74"/>
      <w:bookmarkEnd w:id="2"/>
      <w:r>
        <w:t>3.1. Состав и свойства воды водного объекта должны соответствовать требованиям и нормам, приведенным в таблице.</w:t>
      </w:r>
    </w:p>
    <w:p w:rsidR="00FC0294" w:rsidRDefault="00FC0294">
      <w:pPr>
        <w:pStyle w:val="EcoNormal"/>
        <w:ind w:firstLine="540"/>
        <w:jc w:val="both"/>
      </w:pPr>
    </w:p>
    <w:p w:rsidR="00FC0294" w:rsidRDefault="00FC0294">
      <w:pPr>
        <w:pStyle w:val="EcoCell"/>
        <w:jc w:val="both"/>
      </w:pPr>
      <w:r>
        <w:t>┌──────────────────────────────────┬─────────────────────────────┐</w:t>
      </w:r>
    </w:p>
    <w:p w:rsidR="00FC0294" w:rsidRDefault="00FC0294">
      <w:pPr>
        <w:pStyle w:val="EcoCell"/>
        <w:jc w:val="both"/>
      </w:pPr>
      <w:r>
        <w:t>│     Наименование показателя      │     Требования и нормы      │</w:t>
      </w:r>
    </w:p>
    <w:p w:rsidR="00FC0294" w:rsidRDefault="00FC0294">
      <w:pPr>
        <w:pStyle w:val="EcoCell"/>
        <w:jc w:val="both"/>
      </w:pPr>
      <w:r>
        <w:t>├──────────────────────────────────┼─────────────────────────────┤</w:t>
      </w:r>
    </w:p>
    <w:p w:rsidR="00FC0294" w:rsidRDefault="00FC0294">
      <w:pPr>
        <w:pStyle w:val="EcoCell"/>
        <w:jc w:val="both"/>
      </w:pPr>
      <w:r>
        <w:t>│Плавающие примеси                 │Отсутствие на поверхности    │</w:t>
      </w:r>
    </w:p>
    <w:p w:rsidR="00FC0294" w:rsidRDefault="00FC0294">
      <w:pPr>
        <w:pStyle w:val="EcoCell"/>
        <w:jc w:val="both"/>
      </w:pPr>
      <w:r>
        <w:t>│                                  │воды плавающих пленок, пятен │</w:t>
      </w:r>
    </w:p>
    <w:p w:rsidR="00FC0294" w:rsidRDefault="00FC0294">
      <w:pPr>
        <w:pStyle w:val="EcoCell"/>
        <w:jc w:val="both"/>
      </w:pPr>
      <w:r>
        <w:t>│                                  │минеральных масел и скопления│</w:t>
      </w:r>
    </w:p>
    <w:p w:rsidR="00FC0294" w:rsidRDefault="00FC0294">
      <w:pPr>
        <w:pStyle w:val="EcoCell"/>
        <w:jc w:val="both"/>
      </w:pPr>
      <w:r>
        <w:t>│                                  │других примесей              │</w:t>
      </w:r>
    </w:p>
    <w:p w:rsidR="00FC0294" w:rsidRDefault="00FC0294">
      <w:pPr>
        <w:pStyle w:val="EcoCell"/>
        <w:jc w:val="both"/>
      </w:pPr>
      <w:r>
        <w:t>│Посторонний запах, баллы, не более│2                            │</w:t>
      </w:r>
    </w:p>
    <w:p w:rsidR="00FC0294" w:rsidRDefault="00FC0294">
      <w:pPr>
        <w:pStyle w:val="EcoCell"/>
        <w:jc w:val="both"/>
      </w:pPr>
      <w:r>
        <w:t>│более                             │                             │</w:t>
      </w:r>
    </w:p>
    <w:p w:rsidR="00FC0294" w:rsidRDefault="00FC0294">
      <w:pPr>
        <w:pStyle w:val="EcoCell"/>
        <w:jc w:val="both"/>
      </w:pPr>
      <w:r>
        <w:t>│Привкусы (исключая морскую воду), │2                            │</w:t>
      </w:r>
    </w:p>
    <w:p w:rsidR="00FC0294" w:rsidRDefault="00FC0294">
      <w:pPr>
        <w:pStyle w:val="EcoCell"/>
        <w:jc w:val="both"/>
      </w:pPr>
      <w:r>
        <w:t>│не более                          │                             │</w:t>
      </w:r>
    </w:p>
    <w:p w:rsidR="00FC0294" w:rsidRDefault="00FC0294">
      <w:pPr>
        <w:pStyle w:val="EcoCell"/>
        <w:jc w:val="both"/>
      </w:pPr>
      <w:r>
        <w:t>│Окраска                           │Не должна обнаруживаться в   │</w:t>
      </w:r>
    </w:p>
    <w:p w:rsidR="00FC0294" w:rsidRDefault="00FC0294">
      <w:pPr>
        <w:pStyle w:val="EcoCell"/>
        <w:jc w:val="both"/>
      </w:pPr>
      <w:r>
        <w:t>│                                  │в столбике 10 см             │</w:t>
      </w:r>
    </w:p>
    <w:p w:rsidR="00FC0294" w:rsidRDefault="00FC0294">
      <w:pPr>
        <w:pStyle w:val="EcoCell"/>
        <w:jc w:val="both"/>
      </w:pPr>
      <w:r>
        <w:t>│</w:t>
      </w:r>
      <w:proofErr w:type="spellStart"/>
      <w:r>
        <w:t>pH</w:t>
      </w:r>
      <w:proofErr w:type="spellEnd"/>
      <w:r>
        <w:t xml:space="preserve">                                │6,5 - 8,5                    │</w:t>
      </w:r>
    </w:p>
    <w:p w:rsidR="00FC0294" w:rsidRDefault="00FC0294">
      <w:pPr>
        <w:pStyle w:val="EcoCell"/>
        <w:jc w:val="both"/>
      </w:pPr>
      <w:r>
        <w:t xml:space="preserve">│Растворенный кислород, мг/куб. </w:t>
      </w:r>
      <w:proofErr w:type="gramStart"/>
      <w:r>
        <w:t>дм,│</w:t>
      </w:r>
      <w:proofErr w:type="gramEnd"/>
      <w:r>
        <w:t>4                            │</w:t>
      </w:r>
    </w:p>
    <w:p w:rsidR="00FC0294" w:rsidRDefault="00FC0294">
      <w:pPr>
        <w:pStyle w:val="EcoCell"/>
        <w:jc w:val="both"/>
      </w:pPr>
      <w:r>
        <w:t>│не менее                          │                             │</w:t>
      </w:r>
    </w:p>
    <w:p w:rsidR="00FC0294" w:rsidRDefault="00FC0294">
      <w:pPr>
        <w:pStyle w:val="EcoCell"/>
        <w:jc w:val="both"/>
      </w:pPr>
      <w:r>
        <w:t>│Биохимическая потребность в       │4                            │</w:t>
      </w:r>
    </w:p>
    <w:p w:rsidR="00FC0294" w:rsidRDefault="00FC0294">
      <w:pPr>
        <w:pStyle w:val="EcoCell"/>
        <w:jc w:val="both"/>
      </w:pPr>
      <w:r>
        <w:t>│кислороде (</w:t>
      </w:r>
      <w:proofErr w:type="gramStart"/>
      <w:r>
        <w:t>БПК )</w:t>
      </w:r>
      <w:proofErr w:type="gramEnd"/>
      <w:r>
        <w:t xml:space="preserve">, мг/куб. </w:t>
      </w:r>
      <w:proofErr w:type="spellStart"/>
      <w:r>
        <w:t>дм</w:t>
      </w:r>
      <w:proofErr w:type="spellEnd"/>
      <w:r>
        <w:t xml:space="preserve"> O ,  │                             │</w:t>
      </w:r>
    </w:p>
    <w:p w:rsidR="00FC0294" w:rsidRDefault="00FC0294">
      <w:pPr>
        <w:pStyle w:val="EcoCell"/>
        <w:jc w:val="both"/>
      </w:pPr>
      <w:r>
        <w:t>│              5               2   │                             │</w:t>
      </w:r>
    </w:p>
    <w:p w:rsidR="00FC0294" w:rsidRDefault="00FC0294">
      <w:pPr>
        <w:pStyle w:val="EcoCell"/>
        <w:jc w:val="both"/>
      </w:pPr>
      <w:r>
        <w:t>│не более                          │                             │</w:t>
      </w:r>
    </w:p>
    <w:p w:rsidR="00FC0294" w:rsidRDefault="00FC0294">
      <w:pPr>
        <w:pStyle w:val="EcoCell"/>
        <w:jc w:val="both"/>
      </w:pPr>
      <w:r>
        <w:t xml:space="preserve">│Токсические химические вещества   │Не должны превышать </w:t>
      </w:r>
      <w:proofErr w:type="gramStart"/>
      <w:r>
        <w:t xml:space="preserve">норм,   </w:t>
      </w:r>
      <w:proofErr w:type="gramEnd"/>
      <w:r>
        <w:t xml:space="preserve"> │</w:t>
      </w:r>
    </w:p>
    <w:p w:rsidR="00FC0294" w:rsidRDefault="00FC0294">
      <w:pPr>
        <w:pStyle w:val="EcoCell"/>
        <w:jc w:val="both"/>
      </w:pPr>
      <w:proofErr w:type="gramStart"/>
      <w:r>
        <w:t>│(</w:t>
      </w:r>
      <w:proofErr w:type="gramEnd"/>
      <w:r>
        <w:t>исключая солевой состав морской  │установленных Министерством  │</w:t>
      </w:r>
    </w:p>
    <w:p w:rsidR="00FC0294" w:rsidRDefault="00FC0294">
      <w:pPr>
        <w:pStyle w:val="EcoCell"/>
        <w:jc w:val="both"/>
      </w:pPr>
      <w:r>
        <w:t>│</w:t>
      </w:r>
      <w:proofErr w:type="gramStart"/>
      <w:r>
        <w:t xml:space="preserve">воды)   </w:t>
      </w:r>
      <w:proofErr w:type="gramEnd"/>
      <w:r>
        <w:t xml:space="preserve">                          │здравоохранения СССР         │</w:t>
      </w:r>
    </w:p>
    <w:p w:rsidR="00FC0294" w:rsidRDefault="00FC0294">
      <w:pPr>
        <w:pStyle w:val="EcoCell"/>
        <w:jc w:val="both"/>
      </w:pPr>
      <w:r>
        <w:t xml:space="preserve">│Число </w:t>
      </w:r>
      <w:proofErr w:type="spellStart"/>
      <w:r>
        <w:t>лактозоположительных</w:t>
      </w:r>
      <w:proofErr w:type="spellEnd"/>
      <w:r>
        <w:t xml:space="preserve">        │                             │</w:t>
      </w:r>
    </w:p>
    <w:p w:rsidR="00FC0294" w:rsidRDefault="00FC0294">
      <w:pPr>
        <w:pStyle w:val="EcoCell"/>
        <w:jc w:val="both"/>
      </w:pPr>
      <w:r>
        <w:t>│кишечных палочек, (ЛКП) в 1 куб.  │                             │</w:t>
      </w:r>
    </w:p>
    <w:p w:rsidR="00FC0294" w:rsidRDefault="00FC0294">
      <w:pPr>
        <w:pStyle w:val="EcoCell"/>
        <w:jc w:val="both"/>
      </w:pPr>
      <w:r>
        <w:t>│</w:t>
      </w:r>
      <w:proofErr w:type="spellStart"/>
      <w:r>
        <w:t>дм</w:t>
      </w:r>
      <w:proofErr w:type="spellEnd"/>
      <w:r>
        <w:t>, не более, при использовании   │                             │</w:t>
      </w:r>
    </w:p>
    <w:p w:rsidR="00FC0294" w:rsidRDefault="00FC0294">
      <w:pPr>
        <w:pStyle w:val="EcoCell"/>
        <w:jc w:val="both"/>
      </w:pPr>
      <w:r>
        <w:t xml:space="preserve">│водного </w:t>
      </w:r>
      <w:proofErr w:type="gramStart"/>
      <w:r>
        <w:t xml:space="preserve">объекта:   </w:t>
      </w:r>
      <w:proofErr w:type="gramEnd"/>
      <w:r>
        <w:t xml:space="preserve">               │                             │</w:t>
      </w:r>
    </w:p>
    <w:p w:rsidR="00FC0294" w:rsidRDefault="00FC0294">
      <w:pPr>
        <w:pStyle w:val="EcoCell"/>
        <w:jc w:val="both"/>
      </w:pPr>
      <w:proofErr w:type="gramStart"/>
      <w:r>
        <w:t>│  для</w:t>
      </w:r>
      <w:proofErr w:type="gramEnd"/>
      <w:r>
        <w:t xml:space="preserve"> купания                     │1000                         │</w:t>
      </w:r>
    </w:p>
    <w:p w:rsidR="00FC0294" w:rsidRDefault="00FC0294">
      <w:pPr>
        <w:pStyle w:val="EcoCell"/>
        <w:jc w:val="both"/>
      </w:pPr>
      <w:proofErr w:type="gramStart"/>
      <w:r>
        <w:t>│  для</w:t>
      </w:r>
      <w:proofErr w:type="gramEnd"/>
      <w:r>
        <w:t xml:space="preserve"> лодочно-парусного спорта    │10000                        │</w:t>
      </w:r>
    </w:p>
    <w:p w:rsidR="00FC0294" w:rsidRDefault="00FC0294">
      <w:pPr>
        <w:pStyle w:val="EcoCell"/>
        <w:jc w:val="both"/>
      </w:pPr>
      <w:r>
        <w:t>└──────────────────────────────────┴─────────────────────────────┘</w:t>
      </w:r>
    </w:p>
    <w:p w:rsidR="00FC0294" w:rsidRDefault="00FC0294">
      <w:pPr>
        <w:pStyle w:val="EcoNormal"/>
        <w:ind w:firstLine="540"/>
        <w:jc w:val="both"/>
      </w:pPr>
    </w:p>
    <w:p w:rsidR="00FC0294" w:rsidRDefault="00FC0294">
      <w:pPr>
        <w:pStyle w:val="EcoNormal"/>
        <w:ind w:firstLine="540"/>
        <w:jc w:val="both"/>
      </w:pPr>
      <w:r>
        <w:t>Примечания:</w:t>
      </w:r>
    </w:p>
    <w:p w:rsidR="00FC0294" w:rsidRDefault="00FC0294">
      <w:pPr>
        <w:pStyle w:val="EcoNonformat"/>
        <w:jc w:val="both"/>
      </w:pPr>
      <w:r>
        <w:t xml:space="preserve">    1. Допускается   увеличение   </w:t>
      </w:r>
      <w:proofErr w:type="gramStart"/>
      <w:r>
        <w:t>БПК ,</w:t>
      </w:r>
      <w:proofErr w:type="gramEnd"/>
      <w:r>
        <w:t xml:space="preserve">  обусловленное "цветением"</w:t>
      </w:r>
    </w:p>
    <w:p w:rsidR="00FC0294" w:rsidRDefault="00FC0294">
      <w:pPr>
        <w:pStyle w:val="EcoNonformat"/>
        <w:jc w:val="both"/>
      </w:pPr>
      <w:r>
        <w:t xml:space="preserve">                                     5</w:t>
      </w:r>
    </w:p>
    <w:p w:rsidR="00FC0294" w:rsidRDefault="00FC0294">
      <w:pPr>
        <w:pStyle w:val="EcoNonformat"/>
        <w:jc w:val="both"/>
      </w:pPr>
      <w:r>
        <w:t>водоема.</w:t>
      </w:r>
    </w:p>
    <w:p w:rsidR="00FC0294" w:rsidRDefault="00FC0294">
      <w:pPr>
        <w:pStyle w:val="EcoNormal"/>
        <w:ind w:firstLine="540"/>
        <w:jc w:val="both"/>
      </w:pPr>
      <w:r>
        <w:t>2. Выбор исследуемых токсических веществ при контроле качества воды определяется органами санитарно-эпидемиологической службы с учетом местных условий.</w:t>
      </w:r>
    </w:p>
    <w:p w:rsidR="00FC0294" w:rsidRDefault="00FC0294">
      <w:pPr>
        <w:pStyle w:val="EcoNormal"/>
        <w:ind w:firstLine="540"/>
        <w:jc w:val="both"/>
      </w:pPr>
      <w:r>
        <w:t xml:space="preserve">3. В случае превышения числа ЛКП при использовании водного объекта для купания для решения вопроса о необходимости проведения оздоровительных мероприятий или закрытия пляжа проводят дополнительные исследования на наличие сальмонелл, </w:t>
      </w:r>
      <w:proofErr w:type="spellStart"/>
      <w:r>
        <w:t>шигелл</w:t>
      </w:r>
      <w:proofErr w:type="spellEnd"/>
      <w:r>
        <w:t xml:space="preserve">, </w:t>
      </w:r>
      <w:proofErr w:type="spellStart"/>
      <w:r>
        <w:t>энтеровирусов</w:t>
      </w:r>
      <w:proofErr w:type="spellEnd"/>
      <w:r>
        <w:t xml:space="preserve"> и стафилококков. При отсутствии в исследуемых пробах сальмонелл тифа и паратифов, </w:t>
      </w:r>
      <w:proofErr w:type="spellStart"/>
      <w:r>
        <w:t>шигелл</w:t>
      </w:r>
      <w:proofErr w:type="spellEnd"/>
      <w:r>
        <w:t xml:space="preserve"> и при благоприятной эпидемической ситуации по согласованию с органами санитарно- эпидемиологической службы может быть продолжена эксплуатация водного объекта, если число ЛКП не будет превышать 10000 в 1 куб. </w:t>
      </w:r>
      <w:proofErr w:type="spellStart"/>
      <w:r>
        <w:t>дм</w:t>
      </w:r>
      <w:proofErr w:type="spellEnd"/>
      <w:r>
        <w:t>.</w:t>
      </w:r>
    </w:p>
    <w:p w:rsidR="00FC0294" w:rsidRDefault="00FC0294">
      <w:pPr>
        <w:pStyle w:val="EcoNormal"/>
        <w:ind w:firstLine="540"/>
        <w:jc w:val="both"/>
      </w:pPr>
      <w:r>
        <w:t xml:space="preserve">При необходимости уточнения характера и установления источника микробного загрязнения проводятся исследования воды на содержание E. </w:t>
      </w:r>
      <w:proofErr w:type="spellStart"/>
      <w:r>
        <w:t>coli</w:t>
      </w:r>
      <w:proofErr w:type="spellEnd"/>
      <w:r>
        <w:t>, энтерококков, фагов кишечных палочек.</w:t>
      </w:r>
    </w:p>
    <w:p w:rsidR="00FC0294" w:rsidRDefault="00FC0294">
      <w:pPr>
        <w:pStyle w:val="EcoNormal"/>
        <w:ind w:firstLine="540"/>
        <w:jc w:val="both"/>
      </w:pPr>
    </w:p>
    <w:p w:rsidR="00FC0294" w:rsidRDefault="00FC0294">
      <w:pPr>
        <w:pStyle w:val="EcoNormal"/>
        <w:jc w:val="center"/>
        <w:outlineLvl w:val="1"/>
      </w:pPr>
      <w:r>
        <w:t>4. САНИТАРНАЯ ОХРАНА ЗОН РЕКРЕАЦИИ</w:t>
      </w:r>
    </w:p>
    <w:p w:rsidR="00FC0294" w:rsidRDefault="00FC0294">
      <w:pPr>
        <w:pStyle w:val="EcoNormal"/>
        <w:ind w:firstLine="540"/>
        <w:jc w:val="both"/>
      </w:pPr>
    </w:p>
    <w:p w:rsidR="00FC0294" w:rsidRDefault="00FC0294">
      <w:pPr>
        <w:pStyle w:val="EcoNormal"/>
        <w:ind w:firstLine="540"/>
        <w:jc w:val="both"/>
      </w:pPr>
      <w:r>
        <w:t>4.1. Водные объекты и их берега, используемые для рекреации, должны быть защищены от систематического и случайного загрязнения.</w:t>
      </w:r>
    </w:p>
    <w:p w:rsidR="00FC0294" w:rsidRDefault="00FC0294">
      <w:pPr>
        <w:pStyle w:val="EcoNormal"/>
        <w:ind w:firstLine="540"/>
        <w:jc w:val="both"/>
      </w:pPr>
      <w:r>
        <w:t xml:space="preserve">4.2. В границах зон рекреации и в непроточных водоемах площадью до 10 кв. км, используемых для рекреационных целей, не допускаются сброс сточных вод и разведение </w:t>
      </w:r>
      <w:r>
        <w:lastRenderedPageBreak/>
        <w:t>водоплавающей птицы.</w:t>
      </w:r>
    </w:p>
    <w:p w:rsidR="00FC0294" w:rsidRDefault="00FC0294">
      <w:pPr>
        <w:pStyle w:val="EcoNormal"/>
        <w:ind w:firstLine="540"/>
        <w:jc w:val="both"/>
      </w:pPr>
      <w:r>
        <w:t>4.3. При необходимости отведения сточных вод в водные объекты, используемые для рекреации, сброс сточных вод может быть разрешен при соблюдении правил охраны поверхностных вод от загрязнения сточными водами.</w:t>
      </w:r>
    </w:p>
    <w:p w:rsidR="00FC0294" w:rsidRDefault="00FC0294">
      <w:pPr>
        <w:pStyle w:val="EcoNormal"/>
        <w:ind w:firstLine="540"/>
        <w:jc w:val="both"/>
      </w:pPr>
      <w:r>
        <w:t>4.4. Сброс сточных вод с судов в море осуществляется в соответствии с требованиями Международной Конвенции по предотвращению загрязнения с судов и Конвенции по защите морской среды в районе Балтийского моря, а также перечня веществ, вредных для здоровья людей и для живых ресурсов моря, сброс которых запрещается, и норм предельно допустимых концентраций этих веществ в сбрасываемых смесях.</w:t>
      </w:r>
    </w:p>
    <w:p w:rsidR="00FC0294" w:rsidRDefault="00FC0294">
      <w:pPr>
        <w:pStyle w:val="EcoNormal"/>
        <w:ind w:firstLine="540"/>
        <w:jc w:val="both"/>
      </w:pPr>
      <w:r>
        <w:t>4.5. В зону купания не должны допускаться транспортные средства (лодки, катера, суда), за исключением средств спасательной службы.</w:t>
      </w:r>
    </w:p>
    <w:p w:rsidR="00FC0294" w:rsidRDefault="00FC0294">
      <w:pPr>
        <w:pStyle w:val="EcoNormal"/>
        <w:ind w:firstLine="540"/>
        <w:jc w:val="both"/>
      </w:pPr>
    </w:p>
    <w:p w:rsidR="00FC0294" w:rsidRDefault="00FC0294">
      <w:pPr>
        <w:pStyle w:val="EcoNormal"/>
        <w:jc w:val="center"/>
        <w:outlineLvl w:val="1"/>
      </w:pPr>
      <w:r>
        <w:t>5. КОНТРОЛЬ САНИТАРНОГО СОСТОЯНИЯ ЗОН РЕКРЕАЦИИ</w:t>
      </w:r>
    </w:p>
    <w:p w:rsidR="00FC0294" w:rsidRDefault="00FC0294">
      <w:pPr>
        <w:pStyle w:val="EcoNormal"/>
        <w:ind w:firstLine="540"/>
        <w:jc w:val="both"/>
      </w:pPr>
    </w:p>
    <w:p w:rsidR="00FC0294" w:rsidRDefault="00FC0294">
      <w:pPr>
        <w:pStyle w:val="EcoNormal"/>
        <w:ind w:firstLine="540"/>
        <w:jc w:val="both"/>
      </w:pPr>
      <w:r>
        <w:t>5.1. Организации и предприятия, в ведении которых находится водный объект или его участок, используемый для рекреации, перед каждым купальным сезоном должны получить разрешение органов санитарно-эпидемиологической службы на его эксплуатацию.</w:t>
      </w:r>
    </w:p>
    <w:p w:rsidR="00FC0294" w:rsidRDefault="00FC0294">
      <w:pPr>
        <w:pStyle w:val="EcoNormal"/>
        <w:ind w:firstLine="540"/>
        <w:jc w:val="both"/>
      </w:pPr>
      <w:r>
        <w:t>5.2. Контроль санитарного состояния водного объекта, берегов и сооружений проводится в установленном порядке.</w:t>
      </w:r>
    </w:p>
    <w:p w:rsidR="00FC0294" w:rsidRDefault="00FC0294">
      <w:pPr>
        <w:pStyle w:val="EcoNormal"/>
        <w:ind w:firstLine="540"/>
        <w:jc w:val="both"/>
      </w:pPr>
      <w:r>
        <w:t>5.3. Контроль качества воды водных объектов проводится по показателям, указанным в п. 3.1:</w:t>
      </w:r>
    </w:p>
    <w:p w:rsidR="00FC0294" w:rsidRDefault="00FC0294">
      <w:pPr>
        <w:pStyle w:val="EcoNormal"/>
        <w:ind w:firstLine="540"/>
        <w:jc w:val="both"/>
      </w:pPr>
      <w:r>
        <w:t>ежегодно перед началом купального сезона на расстоянии 1 км вверх по течению от зоны купания на водотоках и на расстоянии 0,1 - 1,0 км в обе стороны от нее на водоемах и в море, а также в границах зоны купания;</w:t>
      </w:r>
    </w:p>
    <w:p w:rsidR="00FC0294" w:rsidRDefault="00FC0294">
      <w:pPr>
        <w:pStyle w:val="EcoNormal"/>
        <w:ind w:firstLine="540"/>
        <w:jc w:val="both"/>
      </w:pPr>
      <w:r>
        <w:t>в период купального сезона не менее чем в двух точках, выбранных в соответствии с характером, протяженностью и интенсивностью использования зоны купания.</w:t>
      </w:r>
    </w:p>
    <w:p w:rsidR="00FC0294" w:rsidRDefault="00FC0294">
      <w:pPr>
        <w:pStyle w:val="EcoNormal"/>
        <w:ind w:firstLine="540"/>
        <w:jc w:val="both"/>
      </w:pPr>
      <w:r>
        <w:t>Частота отбора проб устанавливается в каждом конкретном случае местными органами санитарно-эпидемиологической службы, но не менее двух раз по всем показателям до начала купального сезона и не менее двух раз в месяц в период купального сезона.</w:t>
      </w:r>
    </w:p>
    <w:p w:rsidR="00FC0294" w:rsidRDefault="00FC0294">
      <w:pPr>
        <w:pStyle w:val="EcoNormal"/>
        <w:ind w:firstLine="540"/>
        <w:jc w:val="both"/>
      </w:pPr>
      <w:r>
        <w:t xml:space="preserve">Для установления числа </w:t>
      </w:r>
      <w:proofErr w:type="spellStart"/>
      <w:r>
        <w:t>лактозоположительных</w:t>
      </w:r>
      <w:proofErr w:type="spellEnd"/>
      <w:r>
        <w:t xml:space="preserve"> кишечных палочек в 1 куб. </w:t>
      </w:r>
      <w:proofErr w:type="spellStart"/>
      <w:r>
        <w:t>дм</w:t>
      </w:r>
      <w:proofErr w:type="spellEnd"/>
      <w:r>
        <w:t xml:space="preserve"> при использовании водного объекта для купания в период купального сезона пробы необходимо отбирать не менее четырех раз в месяц.</w:t>
      </w:r>
    </w:p>
    <w:p w:rsidR="00FC0294" w:rsidRDefault="00FC0294">
      <w:pPr>
        <w:pStyle w:val="EcoNormal"/>
        <w:ind w:firstLine="540"/>
        <w:jc w:val="both"/>
      </w:pPr>
    </w:p>
    <w:p w:rsidR="00FC0294" w:rsidRDefault="00FC0294">
      <w:pPr>
        <w:pStyle w:val="EcoNormal"/>
        <w:ind w:firstLine="540"/>
        <w:jc w:val="both"/>
      </w:pPr>
    </w:p>
    <w:p w:rsidR="00FC0294" w:rsidRDefault="00FC0294">
      <w:pPr>
        <w:pStyle w:val="EcoNormal"/>
        <w:ind w:firstLine="540"/>
        <w:jc w:val="both"/>
      </w:pPr>
    </w:p>
    <w:p w:rsidR="00FC0294" w:rsidRDefault="00FC0294">
      <w:pPr>
        <w:pStyle w:val="EcoNormal"/>
        <w:ind w:firstLine="540"/>
        <w:jc w:val="both"/>
      </w:pPr>
    </w:p>
    <w:p w:rsidR="00FC0294" w:rsidRDefault="00FC0294">
      <w:pPr>
        <w:pStyle w:val="EcoNormal"/>
        <w:ind w:firstLine="540"/>
        <w:jc w:val="both"/>
      </w:pPr>
    </w:p>
    <w:p w:rsidR="00FC0294" w:rsidRDefault="00FC0294">
      <w:pPr>
        <w:pStyle w:val="EcoNormal"/>
        <w:jc w:val="right"/>
        <w:outlineLvl w:val="0"/>
      </w:pPr>
      <w:r>
        <w:t>Приложение</w:t>
      </w:r>
    </w:p>
    <w:p w:rsidR="00FC0294" w:rsidRDefault="00FC0294">
      <w:pPr>
        <w:pStyle w:val="EcoNormal"/>
        <w:jc w:val="right"/>
      </w:pPr>
      <w:r>
        <w:t>Справочное</w:t>
      </w:r>
    </w:p>
    <w:p w:rsidR="00FC0294" w:rsidRDefault="00FC0294">
      <w:pPr>
        <w:pStyle w:val="EcoNormal"/>
        <w:ind w:firstLine="540"/>
        <w:jc w:val="both"/>
      </w:pPr>
    </w:p>
    <w:p w:rsidR="00FC0294" w:rsidRDefault="00FC0294">
      <w:pPr>
        <w:pStyle w:val="EcoNormal"/>
        <w:jc w:val="center"/>
      </w:pPr>
      <w:bookmarkStart w:id="3" w:name="P140"/>
      <w:bookmarkEnd w:id="3"/>
      <w:r>
        <w:t>ПОЯСНЕНИЯ К ТЕРМИНАМ, ПРИМЕНЯЕМЫМ В СТАНДАРТЕ</w:t>
      </w:r>
    </w:p>
    <w:p w:rsidR="00FC0294" w:rsidRDefault="00FC0294">
      <w:pPr>
        <w:pStyle w:val="EcoNormal"/>
        <w:ind w:firstLine="540"/>
        <w:jc w:val="both"/>
      </w:pPr>
    </w:p>
    <w:p w:rsidR="00FC0294" w:rsidRDefault="00FC0294">
      <w:pPr>
        <w:pStyle w:val="EcoCell"/>
        <w:jc w:val="both"/>
      </w:pPr>
      <w:r>
        <w:t>┌──────────────────────────────┬─────────────────────────────────┐</w:t>
      </w:r>
    </w:p>
    <w:p w:rsidR="00FC0294" w:rsidRDefault="00FC0294">
      <w:pPr>
        <w:pStyle w:val="EcoCell"/>
        <w:jc w:val="both"/>
      </w:pPr>
      <w:r>
        <w:t>│           Термин             │            Пояснение            │</w:t>
      </w:r>
    </w:p>
    <w:p w:rsidR="00FC0294" w:rsidRDefault="00FC0294">
      <w:pPr>
        <w:pStyle w:val="EcoCell"/>
        <w:jc w:val="both"/>
      </w:pPr>
      <w:r>
        <w:t>├──────────────────────────────┼─────────────────────────────────┤</w:t>
      </w:r>
    </w:p>
    <w:p w:rsidR="00FC0294" w:rsidRDefault="00FC0294">
      <w:pPr>
        <w:pStyle w:val="EcoCell"/>
        <w:jc w:val="both"/>
      </w:pPr>
      <w:r>
        <w:t xml:space="preserve">│Зона рекреации водного </w:t>
      </w:r>
      <w:proofErr w:type="spellStart"/>
      <w:r>
        <w:t>объекта│Водный</w:t>
      </w:r>
      <w:proofErr w:type="spellEnd"/>
      <w:r>
        <w:t xml:space="preserve"> объект или его участок </w:t>
      </w:r>
      <w:proofErr w:type="gramStart"/>
      <w:r>
        <w:t>с  │</w:t>
      </w:r>
      <w:proofErr w:type="gramEnd"/>
    </w:p>
    <w:p w:rsidR="00FC0294" w:rsidRDefault="00FC0294">
      <w:pPr>
        <w:pStyle w:val="EcoCell"/>
        <w:jc w:val="both"/>
      </w:pPr>
      <w:r>
        <w:t xml:space="preserve">│                              │прилегающим к нему </w:t>
      </w:r>
      <w:proofErr w:type="gramStart"/>
      <w:r>
        <w:t xml:space="preserve">берегом,   </w:t>
      </w:r>
      <w:proofErr w:type="gramEnd"/>
      <w:r>
        <w:t xml:space="preserve">   │</w:t>
      </w:r>
    </w:p>
    <w:p w:rsidR="00FC0294" w:rsidRDefault="00FC0294">
      <w:pPr>
        <w:pStyle w:val="EcoCell"/>
        <w:jc w:val="both"/>
      </w:pPr>
      <w:r>
        <w:t>│                              │используемый для отдыха          │</w:t>
      </w:r>
    </w:p>
    <w:p w:rsidR="00FC0294" w:rsidRDefault="00FC0294">
      <w:pPr>
        <w:pStyle w:val="EcoCell"/>
        <w:jc w:val="both"/>
      </w:pPr>
      <w:r>
        <w:t>│Аэрарий                       │Площадка или сооружение для      │</w:t>
      </w:r>
    </w:p>
    <w:p w:rsidR="00FC0294" w:rsidRDefault="00FC0294">
      <w:pPr>
        <w:pStyle w:val="EcoCell"/>
        <w:jc w:val="both"/>
      </w:pPr>
      <w:r>
        <w:t>│                              │принятия воздушных ванн          │</w:t>
      </w:r>
    </w:p>
    <w:p w:rsidR="00FC0294" w:rsidRDefault="00FC0294">
      <w:pPr>
        <w:pStyle w:val="EcoCell"/>
        <w:jc w:val="both"/>
      </w:pPr>
      <w:r>
        <w:t>│Солярий                       │Площадка или сооружение для      │</w:t>
      </w:r>
    </w:p>
    <w:p w:rsidR="00FC0294" w:rsidRDefault="00FC0294">
      <w:pPr>
        <w:pStyle w:val="EcoCell"/>
        <w:jc w:val="both"/>
      </w:pPr>
      <w:r>
        <w:t>│                              │принятия солнечных ванн          │</w:t>
      </w:r>
    </w:p>
    <w:p w:rsidR="00FC0294" w:rsidRDefault="00FC0294">
      <w:pPr>
        <w:pStyle w:val="EcoCell"/>
        <w:jc w:val="both"/>
      </w:pPr>
      <w:r>
        <w:t>└──────────────────────────────┴─────────────────────────────────┘</w:t>
      </w:r>
    </w:p>
    <w:p w:rsidR="00FC0294" w:rsidRDefault="00FC0294">
      <w:pPr>
        <w:pStyle w:val="EcoNormal"/>
        <w:ind w:firstLine="540"/>
        <w:jc w:val="both"/>
      </w:pPr>
    </w:p>
    <w:p w:rsidR="00FC0294" w:rsidRDefault="00FC0294">
      <w:pPr>
        <w:pStyle w:val="EcoNormal"/>
        <w:ind w:firstLine="540"/>
        <w:jc w:val="both"/>
      </w:pPr>
    </w:p>
    <w:p w:rsidR="00FC0294" w:rsidRDefault="00FC0294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75506" w:rsidRDefault="0007550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FC029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FC0294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FC029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FC0294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FC029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