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8294C1F" w14:textId="77777777" w:rsidR="00140E56" w:rsidRDefault="00140E56" w:rsidP="00140E56">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ЭКОЛОГИИ ЗАБАЙКАЛЬСКОГО КРАЯ</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19 мая 2009 года N 7-Н/П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правил расчета и взимания платы за пользование водными объектами, находящимися в собственности Забайкальского края</w:t>
      </w:r>
    </w:p>
    <w:p w14:paraId="335A01C7" w14:textId="77777777" w:rsidR="00140E56" w:rsidRDefault="00140E56" w:rsidP="00140E56">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7 ноября 2017 года)</w:t>
      </w:r>
    </w:p>
    <w:p w14:paraId="1F02F1D5" w14:textId="77777777" w:rsidR="00140E56" w:rsidRDefault="00140E56" w:rsidP="00140E56">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Приказов Министерства природных ресурсов и промышленной политики Забайкальского края от 12.05.2014 N 5-Н/П, от 02.05.2017 N 7-н/п, Приказа Министерства природных ресурсов Забайкальского края от 07.11.2017 N 44-н/п)</w:t>
      </w:r>
    </w:p>
    <w:p w14:paraId="4F04373E"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6FC82E92"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статьями 20, 25 Водного кодекса Российской Федерации, Положением о Министерстве природных ресурсов Забайкальского края, утвержденным постановлением Правительства Забайкальского края от 27 декабря 2016 года N 503, учитывая постановление Правительства Российской Федерации от 14 декабря 2006 года N 764 "Об утверждении правил расчета и взимания платы за пользование водными объектами, находящимися в федеральной собственности", приказываю:</w:t>
      </w:r>
      <w:r>
        <w:rPr>
          <w:rFonts w:ascii="Arial" w:hAnsi="Arial" w:cs="Arial"/>
          <w:color w:val="444444"/>
        </w:rPr>
        <w:br/>
      </w:r>
    </w:p>
    <w:p w14:paraId="6DAF8A34"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0255CDC7"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Приказов Министерства природных ресурсов и промышленной политики Забайкальского края от 12.05.2014 N 5-Н/П, от 02.05.2017 N 7-н/п)</w:t>
      </w:r>
      <w:r>
        <w:rPr>
          <w:rFonts w:ascii="Arial" w:hAnsi="Arial" w:cs="Arial"/>
          <w:color w:val="444444"/>
        </w:rPr>
        <w:br/>
      </w:r>
    </w:p>
    <w:p w14:paraId="30C3F986"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6948664B"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Правила расчета и взимания платы за пользование водными объектами, находящимися в собственности Забайкальского края (прилагаются).</w:t>
      </w:r>
      <w:r>
        <w:rPr>
          <w:rFonts w:ascii="Arial" w:hAnsi="Arial" w:cs="Arial"/>
          <w:color w:val="444444"/>
        </w:rPr>
        <w:br/>
      </w:r>
    </w:p>
    <w:p w14:paraId="19892935"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3DFEA78D"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Настоящий приказ опубликовать в уполномоченных органах печати.</w:t>
      </w:r>
      <w:r>
        <w:rPr>
          <w:rFonts w:ascii="Arial" w:hAnsi="Arial" w:cs="Arial"/>
          <w:color w:val="444444"/>
        </w:rPr>
        <w:br/>
      </w:r>
    </w:p>
    <w:p w14:paraId="6D6EA922" w14:textId="77777777" w:rsidR="00140E56" w:rsidRDefault="00140E56" w:rsidP="00140E56">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Министр природных ресурсов</w:t>
      </w:r>
      <w:r>
        <w:rPr>
          <w:rFonts w:ascii="Arial" w:hAnsi="Arial" w:cs="Arial"/>
          <w:color w:val="444444"/>
        </w:rPr>
        <w:br/>
        <w:t>и экологии Забайкальского края</w:t>
      </w:r>
      <w:r>
        <w:rPr>
          <w:rFonts w:ascii="Arial" w:hAnsi="Arial" w:cs="Arial"/>
          <w:color w:val="444444"/>
        </w:rPr>
        <w:br/>
        <w:t>А.Н.ТАРАБАРКО</w:t>
      </w:r>
    </w:p>
    <w:p w14:paraId="495B602F" w14:textId="77777777" w:rsidR="00140E56" w:rsidRDefault="00140E56" w:rsidP="00140E56">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Утверждены</w:t>
      </w:r>
      <w:r>
        <w:rPr>
          <w:rFonts w:ascii="Arial" w:hAnsi="Arial" w:cs="Arial"/>
          <w:color w:val="444444"/>
          <w:sz w:val="24"/>
          <w:szCs w:val="24"/>
        </w:rPr>
        <w:br/>
        <w:t>Приказом</w:t>
      </w:r>
      <w:r>
        <w:rPr>
          <w:rFonts w:ascii="Arial" w:hAnsi="Arial" w:cs="Arial"/>
          <w:color w:val="444444"/>
          <w:sz w:val="24"/>
          <w:szCs w:val="24"/>
        </w:rPr>
        <w:br/>
        <w:t>Министерства природных ресурсов</w:t>
      </w:r>
      <w:r>
        <w:rPr>
          <w:rFonts w:ascii="Arial" w:hAnsi="Arial" w:cs="Arial"/>
          <w:color w:val="444444"/>
          <w:sz w:val="24"/>
          <w:szCs w:val="24"/>
        </w:rPr>
        <w:br/>
        <w:t>и экологии Забайкальского края</w:t>
      </w:r>
      <w:r>
        <w:rPr>
          <w:rFonts w:ascii="Arial" w:hAnsi="Arial" w:cs="Arial"/>
          <w:color w:val="444444"/>
          <w:sz w:val="24"/>
          <w:szCs w:val="24"/>
        </w:rPr>
        <w:br/>
        <w:t>от 19 мая 2009 г. N 7-Н/П</w:t>
      </w:r>
    </w:p>
    <w:p w14:paraId="5185B507" w14:textId="77777777" w:rsidR="00140E56" w:rsidRDefault="00140E56" w:rsidP="00140E56">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 xml:space="preserve">ПРАВИЛА РАСЧЕТА И ВЗИМАНИЯ ПЛАТЫ ЗА ПОЛЬЗОВАНИЕ ВОДНЫМИ </w:t>
      </w:r>
      <w:r>
        <w:rPr>
          <w:rFonts w:ascii="Arial" w:hAnsi="Arial" w:cs="Arial"/>
          <w:b/>
          <w:bCs/>
          <w:color w:val="444444"/>
        </w:rPr>
        <w:lastRenderedPageBreak/>
        <w:t>ОБЪЕКТАМИ, НАХОДЯЩИМИСЯ В СОБСТВЕННОСТИ ЗАБАЙКАЛЬСКОГО КРАЯ</w:t>
      </w:r>
    </w:p>
    <w:p w14:paraId="117EB21A" w14:textId="77777777" w:rsidR="00140E56" w:rsidRDefault="00140E56" w:rsidP="00140E56">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Приказа Министерства природных ресурсов Забайкальского края от 07.11.2017 N 44-н/п)</w:t>
      </w:r>
    </w:p>
    <w:p w14:paraId="448339C8"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794C792E"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Настоящие Правила устанавливают порядок расчета и взимания платы за пользование поверхностными водными объектами или их частями, находящимися в собственности Забайкальского края (далее - плата), предоставляемыми на основании договоров водопользования для:</w:t>
      </w:r>
      <w:r>
        <w:rPr>
          <w:rFonts w:ascii="Arial" w:hAnsi="Arial" w:cs="Arial"/>
          <w:color w:val="444444"/>
        </w:rPr>
        <w:br/>
      </w:r>
    </w:p>
    <w:p w14:paraId="05D1DD84"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5F2BB18C"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забора (изъятия) водных ресурсов из водных объектов;</w:t>
      </w:r>
      <w:r>
        <w:rPr>
          <w:rFonts w:ascii="Arial" w:hAnsi="Arial" w:cs="Arial"/>
          <w:color w:val="444444"/>
        </w:rPr>
        <w:br/>
      </w:r>
    </w:p>
    <w:p w14:paraId="2A472239"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05F8C0CC"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использования акватории водных объектов;</w:t>
      </w:r>
      <w:r>
        <w:rPr>
          <w:rFonts w:ascii="Arial" w:hAnsi="Arial" w:cs="Arial"/>
          <w:color w:val="444444"/>
        </w:rPr>
        <w:br/>
      </w:r>
    </w:p>
    <w:p w14:paraId="33090EA7"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7D83ED83"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производства электрической энергии без забора (изъятия) водных ресурсов из водных объектов.</w:t>
      </w:r>
      <w:r>
        <w:rPr>
          <w:rFonts w:ascii="Arial" w:hAnsi="Arial" w:cs="Arial"/>
          <w:color w:val="444444"/>
        </w:rPr>
        <w:br/>
      </w:r>
    </w:p>
    <w:p w14:paraId="493BBA6B"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136B7038"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 в ред. Приказа Министерства природных ресурсов Забайкальского края от 07.11.2017 N 44-н/п)</w:t>
      </w:r>
      <w:r>
        <w:rPr>
          <w:rFonts w:ascii="Arial" w:hAnsi="Arial" w:cs="Arial"/>
          <w:color w:val="444444"/>
        </w:rPr>
        <w:br/>
      </w:r>
    </w:p>
    <w:p w14:paraId="1BBCC38D"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33A6BC55"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Плата устанавливается на основе следующих принципов:</w:t>
      </w:r>
      <w:r>
        <w:rPr>
          <w:rFonts w:ascii="Arial" w:hAnsi="Arial" w:cs="Arial"/>
          <w:color w:val="444444"/>
        </w:rPr>
        <w:br/>
      </w:r>
    </w:p>
    <w:p w14:paraId="1E93E6FE"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2B115725"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стимулирование экономного использования водных ресурсов, а также охраны водных объектов;</w:t>
      </w:r>
      <w:r>
        <w:rPr>
          <w:rFonts w:ascii="Arial" w:hAnsi="Arial" w:cs="Arial"/>
          <w:color w:val="444444"/>
        </w:rPr>
        <w:br/>
      </w:r>
    </w:p>
    <w:p w14:paraId="5348FB1C"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31D644C1"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равномерность поступления платы в течение финансового года.</w:t>
      </w:r>
      <w:r>
        <w:rPr>
          <w:rFonts w:ascii="Arial" w:hAnsi="Arial" w:cs="Arial"/>
          <w:color w:val="444444"/>
        </w:rPr>
        <w:br/>
      </w:r>
    </w:p>
    <w:p w14:paraId="041862F4"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3698DF04"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Платежным периодом признается квартал.</w:t>
      </w:r>
      <w:r>
        <w:rPr>
          <w:rFonts w:ascii="Arial" w:hAnsi="Arial" w:cs="Arial"/>
          <w:color w:val="444444"/>
        </w:rPr>
        <w:br/>
      </w:r>
    </w:p>
    <w:p w14:paraId="21B07505"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09860F1F"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Расчет размера платы, предусматриваемой договором водопользования, производят физические и юридические лица, приобретающие право пользования поверхностными водными объектами или их частями (далее - плательщики).</w:t>
      </w:r>
      <w:r>
        <w:rPr>
          <w:rFonts w:ascii="Arial" w:hAnsi="Arial" w:cs="Arial"/>
          <w:color w:val="444444"/>
        </w:rPr>
        <w:br/>
      </w:r>
    </w:p>
    <w:p w14:paraId="76FEC49E"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26C9CF9F"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Размер платы определяется как произведение платежной базы и соответствующей ей ставки платы.</w:t>
      </w:r>
      <w:r>
        <w:rPr>
          <w:rFonts w:ascii="Arial" w:hAnsi="Arial" w:cs="Arial"/>
          <w:color w:val="444444"/>
        </w:rPr>
        <w:br/>
      </w:r>
    </w:p>
    <w:p w14:paraId="272EC1BB"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47CAFAE6"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Платежная база устанавливается в договоре водопользования по каждому виду пользования водными объектами и определяется отдельно в отношении </w:t>
      </w:r>
      <w:r>
        <w:rPr>
          <w:rFonts w:ascii="Arial" w:hAnsi="Arial" w:cs="Arial"/>
          <w:color w:val="444444"/>
        </w:rPr>
        <w:lastRenderedPageBreak/>
        <w:t>каждого водного объекта или его части.</w:t>
      </w:r>
      <w:r>
        <w:rPr>
          <w:rFonts w:ascii="Arial" w:hAnsi="Arial" w:cs="Arial"/>
          <w:color w:val="444444"/>
        </w:rPr>
        <w:br/>
      </w:r>
    </w:p>
    <w:p w14:paraId="51082CD5"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41ACDB12"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Платежной базой является:</w:t>
      </w:r>
      <w:r>
        <w:rPr>
          <w:rFonts w:ascii="Arial" w:hAnsi="Arial" w:cs="Arial"/>
          <w:color w:val="444444"/>
        </w:rPr>
        <w:br/>
      </w:r>
    </w:p>
    <w:p w14:paraId="1F5D0667"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4ECB4E1F"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для плательщиков, осуществляющих забор (изъятие) водных ресурсов из водных объектов или их частей, - объем допустимого забора (изъятия) водных ресурсов, включая объем их забора (изъятия) для передачи абонентам, за платежный период;</w:t>
      </w:r>
      <w:r>
        <w:rPr>
          <w:rFonts w:ascii="Arial" w:hAnsi="Arial" w:cs="Arial"/>
          <w:color w:val="444444"/>
        </w:rPr>
        <w:br/>
      </w:r>
    </w:p>
    <w:p w14:paraId="6880D7A5"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31DDD3B9"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для плательщиков, использующих водные объекты или их части без забора (изъятия) водных ресурсов для целей гидроэнергетики, - количество производимой электроэнергии за платежный период;</w:t>
      </w:r>
      <w:r>
        <w:rPr>
          <w:rFonts w:ascii="Arial" w:hAnsi="Arial" w:cs="Arial"/>
          <w:color w:val="444444"/>
        </w:rPr>
        <w:br/>
      </w:r>
    </w:p>
    <w:p w14:paraId="26102093"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53BE5C00"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для плательщиков, использующих акватории водных объектов или их частей, - площадь предоставленной акватории водного объекта или его части.</w:t>
      </w:r>
      <w:r>
        <w:rPr>
          <w:rFonts w:ascii="Arial" w:hAnsi="Arial" w:cs="Arial"/>
          <w:color w:val="444444"/>
        </w:rPr>
        <w:br/>
      </w:r>
    </w:p>
    <w:p w14:paraId="48DC5978"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486138E5"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В соответствии с условиями договора водопользования при уменьшении объема забора (изъятия) водных ресурсов из водных объектов или их частей, при уменьшении (увеличении) количества произведенной электроэнергии по сравнению со значениями, установленными договором водопользования, плательщики производят перерасчет размера платы.</w:t>
      </w:r>
      <w:r>
        <w:rPr>
          <w:rFonts w:ascii="Arial" w:hAnsi="Arial" w:cs="Arial"/>
          <w:color w:val="444444"/>
        </w:rPr>
        <w:br/>
      </w:r>
    </w:p>
    <w:p w14:paraId="54D07D09"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5D59A5EC"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Перерасчет производится по мере необходимости по окончании соответствующего платежного периода.</w:t>
      </w:r>
      <w:r>
        <w:rPr>
          <w:rFonts w:ascii="Arial" w:hAnsi="Arial" w:cs="Arial"/>
          <w:color w:val="444444"/>
        </w:rPr>
        <w:br/>
      </w:r>
    </w:p>
    <w:p w14:paraId="533F3EE7"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3C5CFA89"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При перерасчете размера платы фактическая платежная база рассчитывается как:</w:t>
      </w:r>
      <w:r>
        <w:rPr>
          <w:rFonts w:ascii="Arial" w:hAnsi="Arial" w:cs="Arial"/>
          <w:color w:val="444444"/>
        </w:rPr>
        <w:br/>
      </w:r>
    </w:p>
    <w:p w14:paraId="560432B5"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7A1A3AE4"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фактический объем забора (изъятия) водных ресурсов из водного объекта или его части, определяемый на основании показаний водоизмерительных приборов, отражаемых в журнале первичного учета использования воды. В случае отсутствия водоизмерительных приборов объем забранной воды определяется исходя из времени работы и производительности технических средств. В случае невозможности определения объема забранной воды исходя из времени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 которые установлены в договоре водопользования;</w:t>
      </w:r>
      <w:r>
        <w:rPr>
          <w:rFonts w:ascii="Arial" w:hAnsi="Arial" w:cs="Arial"/>
          <w:color w:val="444444"/>
        </w:rPr>
        <w:br/>
      </w:r>
    </w:p>
    <w:p w14:paraId="5B5247AB"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7E945B49"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фактическое количество произведенной электроэнергии, определяемое на основании данных контрольно-измерительной аппаратуры или с помощью других методов на условиях и в порядке, которые установлены в договоре водопользования.</w:t>
      </w:r>
      <w:r>
        <w:rPr>
          <w:rFonts w:ascii="Arial" w:hAnsi="Arial" w:cs="Arial"/>
          <w:color w:val="444444"/>
        </w:rPr>
        <w:br/>
      </w:r>
    </w:p>
    <w:p w14:paraId="1C7EFC81"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4EA99370"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Плата вносится по месту пользования водным объектом или его частью не позднее 20-го числа месяца, следующего за истекшим платежным периодом.</w:t>
      </w:r>
      <w:r>
        <w:rPr>
          <w:rFonts w:ascii="Arial" w:hAnsi="Arial" w:cs="Arial"/>
          <w:color w:val="444444"/>
        </w:rPr>
        <w:br/>
      </w:r>
    </w:p>
    <w:p w14:paraId="5A8A20D4" w14:textId="77777777" w:rsidR="00140E56" w:rsidRDefault="00140E56" w:rsidP="00140E56">
      <w:pPr>
        <w:pStyle w:val="formattext"/>
        <w:shd w:val="clear" w:color="auto" w:fill="FFFFFF"/>
        <w:spacing w:before="0" w:beforeAutospacing="0" w:after="0" w:afterAutospacing="0"/>
        <w:textAlignment w:val="baseline"/>
        <w:rPr>
          <w:rFonts w:ascii="Arial" w:hAnsi="Arial" w:cs="Arial"/>
          <w:color w:val="444444"/>
        </w:rPr>
      </w:pPr>
    </w:p>
    <w:p w14:paraId="001A4980" w14:textId="77777777" w:rsidR="00140E56" w:rsidRDefault="00140E56" w:rsidP="00140E56">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Плата подлежит зачислению в бюджет Забайкальского края в соответствии с действующим законодательством.</w:t>
      </w:r>
    </w:p>
    <w:p w14:paraId="0B8256DF" w14:textId="77777777" w:rsidR="00140E56" w:rsidRDefault="00140E56" w:rsidP="00140E56"/>
    <w:p w14:paraId="7762144D" w14:textId="77777777" w:rsidR="00A44494"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40E56"/>
    <w:pPr>
      <w:spacing w:after="200" w:line="276" w:lineRule="auto"/>
    </w:pPr>
  </w:style>
  <w:style w:type="paragraph" w:styleId="2">
    <w:name w:val="heading 2"/>
    <w:basedOn w:val="a"/>
    <w:link w:val="20"/>
    <w:uiPriority w:val="9"/>
    <w:semiHidden/>
    <w:unhideWhenUsed/>
    <w:qFormat/>
    <w:rsid w:val="00140E5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40E56"/>
    <w:rPr>
      <w:rFonts w:ascii="Times New Roman" w:eastAsia="Times New Roman" w:hAnsi="Times New Roman" w:cs="Times New Roman"/>
      <w:b/>
      <w:bCs/>
      <w:sz w:val="36"/>
      <w:szCs w:val="36"/>
      <w:lang w:eastAsia="ru-RU"/>
    </w:rPr>
  </w:style>
  <w:style w:type="paragraph" w:customStyle="1" w:styleId="formattext">
    <w:name w:val="formattext"/>
    <w:basedOn w:val="a"/>
    <w:rsid w:val="00140E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140E5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